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15E32">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65AE54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37B60D8">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37347D80">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6DF724A">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213D9CEA">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申请科室：消化内科          </w:t>
      </w:r>
      <w:r>
        <w:rPr>
          <w:rFonts w:hint="eastAsia" w:cs="宋体" w:asciiTheme="majorEastAsia" w:hAnsiTheme="majorEastAsia" w:eastAsiaTheme="majorEastAsia"/>
          <w:b/>
          <w:color w:val="000000"/>
          <w:sz w:val="24"/>
          <w:szCs w:val="21"/>
        </w:rPr>
        <w:t>负责人姓名：李瑾</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1368"/>
        <w:gridCol w:w="1417"/>
        <w:gridCol w:w="338"/>
        <w:gridCol w:w="850"/>
        <w:gridCol w:w="371"/>
        <w:gridCol w:w="338"/>
        <w:gridCol w:w="709"/>
        <w:gridCol w:w="87"/>
        <w:gridCol w:w="1133"/>
        <w:gridCol w:w="55"/>
        <w:gridCol w:w="1276"/>
        <w:gridCol w:w="577"/>
        <w:gridCol w:w="709"/>
        <w:gridCol w:w="1204"/>
      </w:tblGrid>
      <w:tr w14:paraId="19579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70" w:type="dxa"/>
            <w:gridSpan w:val="3"/>
          </w:tcPr>
          <w:p w14:paraId="5A9BD10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1AE9FA8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423A3E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1133" w:type="dxa"/>
          </w:tcPr>
          <w:p w14:paraId="48A8718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08" w:type="dxa"/>
            <w:gridSpan w:val="3"/>
          </w:tcPr>
          <w:p w14:paraId="73244F2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913" w:type="dxa"/>
            <w:gridSpan w:val="2"/>
          </w:tcPr>
          <w:p w14:paraId="1D90822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1C96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70" w:type="dxa"/>
            <w:gridSpan w:val="3"/>
            <w:vAlign w:val="center"/>
          </w:tcPr>
          <w:p w14:paraId="3D63ECF4">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呼出气分析仪</w:t>
            </w:r>
          </w:p>
        </w:tc>
        <w:tc>
          <w:tcPr>
            <w:tcW w:w="1559" w:type="dxa"/>
            <w:gridSpan w:val="3"/>
            <w:vAlign w:val="center"/>
          </w:tcPr>
          <w:p w14:paraId="716C939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3711980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1133" w:type="dxa"/>
            <w:vAlign w:val="center"/>
          </w:tcPr>
          <w:p w14:paraId="1A4879A7">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08" w:type="dxa"/>
            <w:gridSpan w:val="3"/>
          </w:tcPr>
          <w:p w14:paraId="0DA51A5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6.5</w:t>
            </w:r>
          </w:p>
        </w:tc>
        <w:tc>
          <w:tcPr>
            <w:tcW w:w="1913" w:type="dxa"/>
            <w:gridSpan w:val="2"/>
            <w:vAlign w:val="center"/>
          </w:tcPr>
          <w:p w14:paraId="5B5E14CD">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6.5</w:t>
            </w:r>
          </w:p>
        </w:tc>
      </w:tr>
      <w:tr w14:paraId="2423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53" w:type="dxa"/>
            <w:gridSpan w:val="2"/>
            <w:vAlign w:val="center"/>
          </w:tcPr>
          <w:p w14:paraId="2E114F8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FC42926">
            <w:pPr>
              <w:adjustRightInd w:val="0"/>
              <w:snapToGrid w:val="0"/>
              <w:ind w:firstLine="480" w:firstLineChars="200"/>
              <w:rPr>
                <w:rFonts w:asciiTheme="majorEastAsia" w:hAnsiTheme="majorEastAsia" w:eastAsiaTheme="majorEastAsia"/>
                <w:sz w:val="24"/>
                <w:szCs w:val="21"/>
              </w:rPr>
            </w:pPr>
            <w:r>
              <w:rPr>
                <w:rFonts w:hint="eastAsia" w:asciiTheme="majorEastAsia" w:hAnsiTheme="majorEastAsia" w:eastAsiaTheme="majorEastAsia"/>
                <w:sz w:val="24"/>
                <w:szCs w:val="21"/>
              </w:rPr>
              <w:t>该项目是通过收集患者吹出的气体，检测呼气样本中氢气和甲烷的含量变化，从而判断患者是否存在小肠细菌过生长、胃小肠动力障碍和碳水化合物吸收不良，可以实现肠动力与便秘诊断、肠易激综合症与炎症型肠病的鉴别分型、肠道功能性病因诊断及红细胞寿命无创检测，是一种准确、简便、安全、舒适的全新的检查方法。作为无创检测的金标准，写入了国际医学界公认的</w:t>
            </w:r>
            <w:r>
              <w:fldChar w:fldCharType="begin"/>
            </w:r>
            <w:r>
              <w:instrText xml:space="preserve"> HYPERLINK "http://www.tufh.com.cn/Html/Departments/Main/Index_409.html" \t "http://www.tufh.com.cn/Html/News/Articles/_blank" </w:instrText>
            </w:r>
            <w:r>
              <w:fldChar w:fldCharType="separate"/>
            </w:r>
            <w:r>
              <w:rPr>
                <w:rFonts w:hint="eastAsia" w:asciiTheme="majorEastAsia" w:hAnsiTheme="majorEastAsia" w:eastAsiaTheme="majorEastAsia"/>
                <w:sz w:val="24"/>
                <w:szCs w:val="21"/>
              </w:rPr>
              <w:t>消化内科</w:t>
            </w:r>
            <w:r>
              <w:rPr>
                <w:rFonts w:hint="eastAsia" w:asciiTheme="majorEastAsia" w:hAnsiTheme="majorEastAsia" w:eastAsiaTheme="majorEastAsia"/>
                <w:sz w:val="24"/>
                <w:szCs w:val="21"/>
              </w:rPr>
              <w:fldChar w:fldCharType="end"/>
            </w:r>
            <w:r>
              <w:rPr>
                <w:rFonts w:hint="eastAsia" w:asciiTheme="majorEastAsia" w:hAnsiTheme="majorEastAsia" w:eastAsiaTheme="majorEastAsia"/>
                <w:sz w:val="24"/>
                <w:szCs w:val="21"/>
              </w:rPr>
              <w:t>诊疗指南，国内各大医院消化科均已大量开展。我院在诊断领域属于空白，且相关肠道疾病高发，门诊相关病人很多，我科暂时还无法完成相关诊断，开展该方法可以有效的提高我院在该领域的诊断水平，也为临床诊断相关肠道疾病提供了准确的依据，指导临床用药，造福广大受检者和患者，同时该设备的红细胞寿命检测，能为我科贫血诊断、血红蛋白代谢评估、溶血性疾病评估等慢性疾病监测提供准确的诊断依据，也填补我院在红细胞寿命相关疾病诊断空白。</w:t>
            </w:r>
          </w:p>
        </w:tc>
      </w:tr>
      <w:tr w14:paraId="3CE85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917" w:type="dxa"/>
            <w:gridSpan w:val="15"/>
          </w:tcPr>
          <w:p w14:paraId="4EB24B96">
            <w:pPr>
              <w:adjustRightInd w:val="0"/>
              <w:snapToGrid w:val="0"/>
              <w:rPr>
                <w:rFonts w:cs="宋体" w:asciiTheme="majorEastAsia" w:hAnsiTheme="majorEastAsia" w:eastAsiaTheme="majorEastAsia"/>
                <w:b/>
                <w:bCs/>
                <w:color w:val="000000"/>
                <w:sz w:val="32"/>
                <w:szCs w:val="21"/>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7572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4B5307D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3123" w:type="dxa"/>
            <w:gridSpan w:val="3"/>
            <w:vAlign w:val="center"/>
          </w:tcPr>
          <w:p w14:paraId="4FBDB2D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1FF0712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709" w:type="dxa"/>
            <w:gridSpan w:val="2"/>
            <w:vAlign w:val="center"/>
          </w:tcPr>
          <w:p w14:paraId="1D3426D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09" w:type="dxa"/>
            <w:vAlign w:val="center"/>
          </w:tcPr>
          <w:p w14:paraId="39ED691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5" w:type="dxa"/>
            <w:gridSpan w:val="3"/>
            <w:vAlign w:val="center"/>
          </w:tcPr>
          <w:p w14:paraId="7586745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vAlign w:val="center"/>
          </w:tcPr>
          <w:p w14:paraId="66A245C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286" w:type="dxa"/>
            <w:gridSpan w:val="2"/>
            <w:vAlign w:val="center"/>
          </w:tcPr>
          <w:p w14:paraId="0A80D39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04" w:type="dxa"/>
            <w:vAlign w:val="center"/>
          </w:tcPr>
          <w:p w14:paraId="3BDEB9F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r>
      <w:tr w14:paraId="62EEC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4D08157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3123" w:type="dxa"/>
            <w:gridSpan w:val="3"/>
            <w:vAlign w:val="center"/>
          </w:tcPr>
          <w:p w14:paraId="455CB2C2">
            <w:pPr>
              <w:jc w:val="center"/>
            </w:pPr>
            <w:r>
              <w:rPr>
                <w:rFonts w:hint="eastAsia" w:asciiTheme="majorEastAsia" w:hAnsiTheme="majorEastAsia" w:eastAsiaTheme="majorEastAsia"/>
                <w:sz w:val="24"/>
                <w:szCs w:val="21"/>
              </w:rPr>
              <w:t>呼出气分析仪</w:t>
            </w:r>
          </w:p>
        </w:tc>
        <w:tc>
          <w:tcPr>
            <w:tcW w:w="850" w:type="dxa"/>
            <w:vAlign w:val="center"/>
          </w:tcPr>
          <w:p w14:paraId="7468360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617E4B1B">
            <w:pPr>
              <w:jc w:val="center"/>
              <w:rPr>
                <w:rFonts w:asciiTheme="majorEastAsia" w:hAnsiTheme="majorEastAsia" w:eastAsiaTheme="majorEastAsia"/>
                <w:sz w:val="24"/>
                <w:szCs w:val="21"/>
              </w:rPr>
            </w:pPr>
            <w:r>
              <w:rPr>
                <w:rFonts w:hint="eastAsia"/>
              </w:rPr>
              <w:t>1</w:t>
            </w:r>
          </w:p>
        </w:tc>
        <w:tc>
          <w:tcPr>
            <w:tcW w:w="709" w:type="dxa"/>
            <w:vAlign w:val="center"/>
          </w:tcPr>
          <w:p w14:paraId="13111067">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275" w:type="dxa"/>
            <w:gridSpan w:val="3"/>
            <w:vAlign w:val="center"/>
          </w:tcPr>
          <w:p w14:paraId="768BE05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6.5</w:t>
            </w:r>
          </w:p>
        </w:tc>
        <w:tc>
          <w:tcPr>
            <w:tcW w:w="1276" w:type="dxa"/>
            <w:vAlign w:val="center"/>
          </w:tcPr>
          <w:p w14:paraId="0EBBEAD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6.5</w:t>
            </w:r>
          </w:p>
        </w:tc>
        <w:tc>
          <w:tcPr>
            <w:tcW w:w="1286" w:type="dxa"/>
            <w:gridSpan w:val="2"/>
            <w:vAlign w:val="center"/>
          </w:tcPr>
          <w:p w14:paraId="261FF8D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是</w:t>
            </w:r>
          </w:p>
        </w:tc>
        <w:tc>
          <w:tcPr>
            <w:tcW w:w="1204" w:type="dxa"/>
            <w:vAlign w:val="center"/>
          </w:tcPr>
          <w:p w14:paraId="3266AEF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5691B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310966C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3123" w:type="dxa"/>
            <w:gridSpan w:val="3"/>
            <w:vAlign w:val="center"/>
          </w:tcPr>
          <w:p w14:paraId="18AF7569">
            <w:pPr>
              <w:jc w:val="center"/>
            </w:pPr>
            <w:r>
              <w:rPr>
                <w:rFonts w:hint="eastAsia"/>
              </w:rPr>
              <w:t>电源线</w:t>
            </w:r>
          </w:p>
        </w:tc>
        <w:tc>
          <w:tcPr>
            <w:tcW w:w="850" w:type="dxa"/>
            <w:vAlign w:val="center"/>
          </w:tcPr>
          <w:p w14:paraId="64D4BBE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7E2C0398">
            <w:pPr>
              <w:jc w:val="center"/>
              <w:rPr>
                <w:rFonts w:asciiTheme="majorEastAsia" w:hAnsiTheme="majorEastAsia" w:eastAsiaTheme="majorEastAsia"/>
                <w:sz w:val="24"/>
                <w:szCs w:val="21"/>
              </w:rPr>
            </w:pPr>
            <w:r>
              <w:rPr>
                <w:rFonts w:hint="eastAsia"/>
              </w:rPr>
              <w:t>1</w:t>
            </w:r>
          </w:p>
        </w:tc>
        <w:tc>
          <w:tcPr>
            <w:tcW w:w="709" w:type="dxa"/>
            <w:vAlign w:val="center"/>
          </w:tcPr>
          <w:p w14:paraId="1A09FF1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根</w:t>
            </w:r>
          </w:p>
        </w:tc>
        <w:tc>
          <w:tcPr>
            <w:tcW w:w="1275" w:type="dxa"/>
            <w:gridSpan w:val="3"/>
            <w:vAlign w:val="center"/>
          </w:tcPr>
          <w:p w14:paraId="4C19CB5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0E661FC4">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7320CC34">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35B0143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2E59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4256DF3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3123" w:type="dxa"/>
            <w:gridSpan w:val="3"/>
            <w:vAlign w:val="center"/>
          </w:tcPr>
          <w:p w14:paraId="4DD3DCC8">
            <w:pPr>
              <w:widowControl/>
              <w:jc w:val="center"/>
              <w:textAlignment w:val="center"/>
            </w:pPr>
            <w:r>
              <w:rPr>
                <w:rFonts w:hint="eastAsia" w:ascii="宋体" w:hAnsi="宋体" w:cs="宋体"/>
                <w:color w:val="000000"/>
                <w:kern w:val="0"/>
                <w:sz w:val="22"/>
                <w:szCs w:val="22"/>
              </w:rPr>
              <w:t>连接数据线</w:t>
            </w:r>
          </w:p>
        </w:tc>
        <w:tc>
          <w:tcPr>
            <w:tcW w:w="850" w:type="dxa"/>
            <w:vAlign w:val="center"/>
          </w:tcPr>
          <w:p w14:paraId="53A57CE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01D58570">
            <w:pPr>
              <w:jc w:val="center"/>
              <w:rPr>
                <w:rFonts w:asciiTheme="majorEastAsia" w:hAnsiTheme="majorEastAsia" w:eastAsiaTheme="majorEastAsia"/>
                <w:sz w:val="24"/>
                <w:szCs w:val="21"/>
              </w:rPr>
            </w:pPr>
            <w:r>
              <w:rPr>
                <w:rFonts w:hint="eastAsia"/>
              </w:rPr>
              <w:t>1</w:t>
            </w:r>
          </w:p>
        </w:tc>
        <w:tc>
          <w:tcPr>
            <w:tcW w:w="709" w:type="dxa"/>
            <w:vAlign w:val="center"/>
          </w:tcPr>
          <w:p w14:paraId="76098054">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根</w:t>
            </w:r>
          </w:p>
        </w:tc>
        <w:tc>
          <w:tcPr>
            <w:tcW w:w="1275" w:type="dxa"/>
            <w:gridSpan w:val="3"/>
            <w:vAlign w:val="center"/>
          </w:tcPr>
          <w:p w14:paraId="4E97F25A">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7636A80C">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1860D0E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0FF2643A">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7D2E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42D5FAF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3123" w:type="dxa"/>
            <w:gridSpan w:val="3"/>
            <w:vAlign w:val="center"/>
          </w:tcPr>
          <w:p w14:paraId="14DA25D0">
            <w:pPr>
              <w:jc w:val="center"/>
            </w:pPr>
            <w:r>
              <w:rPr>
                <w:rFonts w:hint="eastAsia"/>
              </w:rPr>
              <w:t>采气套装</w:t>
            </w:r>
          </w:p>
        </w:tc>
        <w:tc>
          <w:tcPr>
            <w:tcW w:w="850" w:type="dxa"/>
            <w:vAlign w:val="center"/>
          </w:tcPr>
          <w:p w14:paraId="1603EB79">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0F590DC2">
            <w:pPr>
              <w:jc w:val="center"/>
              <w:rPr>
                <w:rFonts w:asciiTheme="majorEastAsia" w:hAnsiTheme="majorEastAsia" w:eastAsiaTheme="majorEastAsia"/>
                <w:sz w:val="24"/>
                <w:szCs w:val="21"/>
              </w:rPr>
            </w:pPr>
            <w:r>
              <w:rPr>
                <w:rFonts w:hint="eastAsia"/>
              </w:rPr>
              <w:t>4</w:t>
            </w:r>
          </w:p>
        </w:tc>
        <w:tc>
          <w:tcPr>
            <w:tcW w:w="709" w:type="dxa"/>
            <w:vAlign w:val="center"/>
          </w:tcPr>
          <w:p w14:paraId="357B5AF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盒</w:t>
            </w:r>
          </w:p>
        </w:tc>
        <w:tc>
          <w:tcPr>
            <w:tcW w:w="1275" w:type="dxa"/>
            <w:gridSpan w:val="3"/>
            <w:vAlign w:val="center"/>
          </w:tcPr>
          <w:p w14:paraId="409A811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0B5E4749">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05E898B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2E39D1F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0F40B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6951141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3123" w:type="dxa"/>
            <w:gridSpan w:val="3"/>
            <w:vAlign w:val="center"/>
          </w:tcPr>
          <w:p w14:paraId="42A24787">
            <w:pPr>
              <w:jc w:val="center"/>
            </w:pPr>
            <w:r>
              <w:rPr>
                <w:rFonts w:hint="eastAsia"/>
              </w:rPr>
              <w:t>随机管理软件工作站系统</w:t>
            </w:r>
          </w:p>
        </w:tc>
        <w:tc>
          <w:tcPr>
            <w:tcW w:w="850" w:type="dxa"/>
            <w:vAlign w:val="center"/>
          </w:tcPr>
          <w:p w14:paraId="5AC5B4B9">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3F964D44">
            <w:pPr>
              <w:jc w:val="center"/>
              <w:rPr>
                <w:rFonts w:asciiTheme="majorEastAsia" w:hAnsiTheme="majorEastAsia" w:eastAsiaTheme="majorEastAsia"/>
                <w:sz w:val="24"/>
                <w:szCs w:val="21"/>
              </w:rPr>
            </w:pPr>
            <w:r>
              <w:rPr>
                <w:rFonts w:hint="eastAsia"/>
              </w:rPr>
              <w:t>1</w:t>
            </w:r>
          </w:p>
        </w:tc>
        <w:tc>
          <w:tcPr>
            <w:tcW w:w="709" w:type="dxa"/>
            <w:vAlign w:val="center"/>
          </w:tcPr>
          <w:p w14:paraId="5452254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275" w:type="dxa"/>
            <w:gridSpan w:val="3"/>
            <w:vAlign w:val="center"/>
          </w:tcPr>
          <w:p w14:paraId="6B8B245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65743D10">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5F30727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4143DDF7">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70052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52D0D3F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3123" w:type="dxa"/>
            <w:gridSpan w:val="3"/>
            <w:vAlign w:val="center"/>
          </w:tcPr>
          <w:p w14:paraId="1326A6F3">
            <w:pPr>
              <w:jc w:val="center"/>
            </w:pPr>
            <w:r>
              <w:rPr>
                <w:rFonts w:hint="eastAsia"/>
              </w:rPr>
              <w:t>便携式气体采样泵</w:t>
            </w:r>
          </w:p>
        </w:tc>
        <w:tc>
          <w:tcPr>
            <w:tcW w:w="850" w:type="dxa"/>
            <w:vAlign w:val="center"/>
          </w:tcPr>
          <w:p w14:paraId="799765E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19D44A90">
            <w:pPr>
              <w:jc w:val="center"/>
              <w:rPr>
                <w:rFonts w:asciiTheme="majorEastAsia" w:hAnsiTheme="majorEastAsia" w:eastAsiaTheme="majorEastAsia"/>
                <w:sz w:val="24"/>
                <w:szCs w:val="21"/>
              </w:rPr>
            </w:pPr>
            <w:r>
              <w:rPr>
                <w:rFonts w:hint="eastAsia"/>
              </w:rPr>
              <w:t>1</w:t>
            </w:r>
          </w:p>
        </w:tc>
        <w:tc>
          <w:tcPr>
            <w:tcW w:w="709" w:type="dxa"/>
            <w:vAlign w:val="center"/>
          </w:tcPr>
          <w:p w14:paraId="5C7FAD80">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个</w:t>
            </w:r>
          </w:p>
        </w:tc>
        <w:tc>
          <w:tcPr>
            <w:tcW w:w="1275" w:type="dxa"/>
            <w:gridSpan w:val="3"/>
            <w:vAlign w:val="center"/>
          </w:tcPr>
          <w:p w14:paraId="59A6201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77CCFC5F">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3C8DE04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177907FA">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72D1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7581ADA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3123" w:type="dxa"/>
            <w:gridSpan w:val="3"/>
            <w:vAlign w:val="center"/>
          </w:tcPr>
          <w:p w14:paraId="2DDFD6D3">
            <w:pPr>
              <w:jc w:val="center"/>
            </w:pPr>
            <w:r>
              <w:rPr>
                <w:rFonts w:hint="eastAsia"/>
              </w:rPr>
              <w:t>氢气发生器</w:t>
            </w:r>
          </w:p>
        </w:tc>
        <w:tc>
          <w:tcPr>
            <w:tcW w:w="850" w:type="dxa"/>
            <w:vAlign w:val="center"/>
          </w:tcPr>
          <w:p w14:paraId="766A790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230692C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404583A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275" w:type="dxa"/>
            <w:gridSpan w:val="3"/>
            <w:vAlign w:val="center"/>
          </w:tcPr>
          <w:p w14:paraId="26EF16C9">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2BB78CF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2418ED3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09628654">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68CF8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65688C5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3123" w:type="dxa"/>
            <w:gridSpan w:val="3"/>
            <w:vAlign w:val="center"/>
          </w:tcPr>
          <w:p w14:paraId="629A1AC8">
            <w:pPr>
              <w:jc w:val="center"/>
            </w:pPr>
            <w:r>
              <w:rPr>
                <w:rFonts w:hint="eastAsia"/>
              </w:rPr>
              <w:t>空气发生器</w:t>
            </w:r>
          </w:p>
        </w:tc>
        <w:tc>
          <w:tcPr>
            <w:tcW w:w="850" w:type="dxa"/>
            <w:vAlign w:val="center"/>
          </w:tcPr>
          <w:p w14:paraId="5D4ABC0F">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5329573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62EB4F5A">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275" w:type="dxa"/>
            <w:gridSpan w:val="3"/>
            <w:vAlign w:val="center"/>
          </w:tcPr>
          <w:p w14:paraId="6594656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61DEE5D7">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2791823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0A9AAD7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01DF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529AD64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9</w:t>
            </w:r>
          </w:p>
        </w:tc>
        <w:tc>
          <w:tcPr>
            <w:tcW w:w="3123" w:type="dxa"/>
            <w:gridSpan w:val="3"/>
            <w:vAlign w:val="center"/>
          </w:tcPr>
          <w:p w14:paraId="15CFED42">
            <w:pPr>
              <w:jc w:val="center"/>
            </w:pPr>
            <w:r>
              <w:rPr>
                <w:rFonts w:hint="eastAsia"/>
              </w:rPr>
              <w:t>标气</w:t>
            </w:r>
          </w:p>
        </w:tc>
        <w:tc>
          <w:tcPr>
            <w:tcW w:w="850" w:type="dxa"/>
            <w:vAlign w:val="center"/>
          </w:tcPr>
          <w:p w14:paraId="24BB9C3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03202D9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317BABC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瓶</w:t>
            </w:r>
          </w:p>
        </w:tc>
        <w:tc>
          <w:tcPr>
            <w:tcW w:w="1275" w:type="dxa"/>
            <w:gridSpan w:val="3"/>
            <w:vAlign w:val="center"/>
          </w:tcPr>
          <w:p w14:paraId="5A202EB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1428B2AC">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21CB080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79175259">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6D4A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4FC2EEF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1</w:t>
            </w:r>
            <w:r>
              <w:rPr>
                <w:rFonts w:hint="eastAsia" w:asciiTheme="majorEastAsia" w:hAnsiTheme="majorEastAsia" w:eastAsiaTheme="majorEastAsia"/>
                <w:b/>
                <w:sz w:val="24"/>
                <w:szCs w:val="21"/>
              </w:rPr>
              <w:t>0</w:t>
            </w:r>
          </w:p>
        </w:tc>
        <w:tc>
          <w:tcPr>
            <w:tcW w:w="3123" w:type="dxa"/>
            <w:gridSpan w:val="3"/>
            <w:vAlign w:val="center"/>
          </w:tcPr>
          <w:p w14:paraId="6D4263BC">
            <w:pPr>
              <w:jc w:val="center"/>
            </w:pPr>
            <w:r>
              <w:rPr>
                <w:rFonts w:hint="eastAsia"/>
              </w:rPr>
              <w:t>减压阀（氮气）</w:t>
            </w:r>
          </w:p>
        </w:tc>
        <w:tc>
          <w:tcPr>
            <w:tcW w:w="850" w:type="dxa"/>
            <w:vAlign w:val="center"/>
          </w:tcPr>
          <w:p w14:paraId="0B9EDC6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38C8B7C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3CADE1DC">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个</w:t>
            </w:r>
          </w:p>
        </w:tc>
        <w:tc>
          <w:tcPr>
            <w:tcW w:w="1275" w:type="dxa"/>
            <w:gridSpan w:val="3"/>
            <w:vAlign w:val="center"/>
          </w:tcPr>
          <w:p w14:paraId="4F20E34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4C1775E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28F3206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7A74D41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4210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2058F9D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1</w:t>
            </w:r>
            <w:r>
              <w:rPr>
                <w:rFonts w:hint="eastAsia" w:asciiTheme="majorEastAsia" w:hAnsiTheme="majorEastAsia" w:eastAsiaTheme="majorEastAsia"/>
                <w:b/>
                <w:sz w:val="24"/>
                <w:szCs w:val="21"/>
              </w:rPr>
              <w:t>1</w:t>
            </w:r>
          </w:p>
        </w:tc>
        <w:tc>
          <w:tcPr>
            <w:tcW w:w="3123" w:type="dxa"/>
            <w:gridSpan w:val="3"/>
            <w:vAlign w:val="center"/>
          </w:tcPr>
          <w:p w14:paraId="2F3BF8A8">
            <w:pPr>
              <w:jc w:val="center"/>
            </w:pPr>
            <w:r>
              <w:rPr>
                <w:rFonts w:hint="eastAsia"/>
              </w:rPr>
              <w:t>减压阀（标气）</w:t>
            </w:r>
          </w:p>
        </w:tc>
        <w:tc>
          <w:tcPr>
            <w:tcW w:w="850" w:type="dxa"/>
            <w:vAlign w:val="center"/>
          </w:tcPr>
          <w:p w14:paraId="4E86CFD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592AB443">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029EFBD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个</w:t>
            </w:r>
          </w:p>
        </w:tc>
        <w:tc>
          <w:tcPr>
            <w:tcW w:w="1275" w:type="dxa"/>
            <w:gridSpan w:val="3"/>
            <w:vAlign w:val="center"/>
          </w:tcPr>
          <w:p w14:paraId="2F360A5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5F05EEA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39C9C747">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7775475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34E5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6DE163C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1</w:t>
            </w:r>
            <w:r>
              <w:rPr>
                <w:rFonts w:hint="eastAsia" w:asciiTheme="majorEastAsia" w:hAnsiTheme="majorEastAsia" w:eastAsiaTheme="majorEastAsia"/>
                <w:b/>
                <w:sz w:val="24"/>
                <w:szCs w:val="21"/>
              </w:rPr>
              <w:t>2</w:t>
            </w:r>
          </w:p>
        </w:tc>
        <w:tc>
          <w:tcPr>
            <w:tcW w:w="3123" w:type="dxa"/>
            <w:gridSpan w:val="3"/>
            <w:vAlign w:val="center"/>
          </w:tcPr>
          <w:p w14:paraId="6DCFA19E">
            <w:pPr>
              <w:jc w:val="center"/>
            </w:pPr>
            <w:r>
              <w:rPr>
                <w:rFonts w:hint="eastAsia"/>
              </w:rPr>
              <w:t>打印工作站</w:t>
            </w:r>
          </w:p>
        </w:tc>
        <w:tc>
          <w:tcPr>
            <w:tcW w:w="850" w:type="dxa"/>
            <w:vAlign w:val="center"/>
          </w:tcPr>
          <w:p w14:paraId="2477A6D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11095AFB">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09" w:type="dxa"/>
            <w:vAlign w:val="center"/>
          </w:tcPr>
          <w:p w14:paraId="106F3822">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275" w:type="dxa"/>
            <w:gridSpan w:val="3"/>
            <w:vAlign w:val="center"/>
          </w:tcPr>
          <w:p w14:paraId="4A3BA5E8">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56310E9E">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193FFF5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4276594F">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r w14:paraId="45F3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85" w:type="dxa"/>
            <w:vAlign w:val="center"/>
          </w:tcPr>
          <w:p w14:paraId="5DF7A91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1</w:t>
            </w:r>
            <w:r>
              <w:rPr>
                <w:rFonts w:hint="eastAsia" w:asciiTheme="majorEastAsia" w:hAnsiTheme="majorEastAsia" w:eastAsiaTheme="majorEastAsia"/>
                <w:b/>
                <w:sz w:val="24"/>
                <w:szCs w:val="21"/>
              </w:rPr>
              <w:t>3</w:t>
            </w:r>
          </w:p>
        </w:tc>
        <w:tc>
          <w:tcPr>
            <w:tcW w:w="3123" w:type="dxa"/>
            <w:gridSpan w:val="3"/>
            <w:vAlign w:val="center"/>
          </w:tcPr>
          <w:p w14:paraId="676C1D79">
            <w:pPr>
              <w:jc w:val="center"/>
            </w:pPr>
            <w:r>
              <w:rPr>
                <w:rFonts w:hint="eastAsia"/>
              </w:rPr>
              <w:t>专用推车</w:t>
            </w:r>
          </w:p>
        </w:tc>
        <w:tc>
          <w:tcPr>
            <w:tcW w:w="850" w:type="dxa"/>
            <w:vAlign w:val="center"/>
          </w:tcPr>
          <w:p w14:paraId="74F32680">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703372C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709" w:type="dxa"/>
            <w:vAlign w:val="center"/>
          </w:tcPr>
          <w:p w14:paraId="0E095CF6">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5" w:type="dxa"/>
            <w:gridSpan w:val="3"/>
            <w:vAlign w:val="center"/>
          </w:tcPr>
          <w:p w14:paraId="561FCAB3">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0CEE8E41">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86" w:type="dxa"/>
            <w:gridSpan w:val="2"/>
            <w:vAlign w:val="center"/>
          </w:tcPr>
          <w:p w14:paraId="6C576E6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204" w:type="dxa"/>
            <w:vAlign w:val="center"/>
          </w:tcPr>
          <w:p w14:paraId="32070665">
            <w:pPr>
              <w:adjustRightInd w:val="0"/>
              <w:snapToGrid w:val="0"/>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r>
    </w:tbl>
    <w:p w14:paraId="3FB827A9">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68B14AE">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F644EB9">
      <w:pPr>
        <w:pStyle w:val="16"/>
        <w:adjustRightInd w:val="0"/>
        <w:snapToGrid w:val="0"/>
        <w:ind w:left="480" w:firstLine="0" w:firstLineChars="0"/>
        <w:rPr>
          <w:rFonts w:cs="宋体" w:asciiTheme="majorEastAsia" w:hAnsiTheme="majorEastAsia" w:eastAsiaTheme="majorEastAsia"/>
          <w:sz w:val="24"/>
        </w:rPr>
      </w:pPr>
      <w:r>
        <w:rPr>
          <w:rFonts w:hint="eastAsia" w:asciiTheme="majorEastAsia" w:hAnsiTheme="majorEastAsia" w:eastAsiaTheme="minorEastAsia"/>
          <w:sz w:val="24"/>
          <w:szCs w:val="21"/>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37B4E835">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81EBB08">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highlight w:val="yellow"/>
        </w:rPr>
        <w:t>（核心技术要求（以</w:t>
      </w:r>
      <w:r>
        <w:rPr>
          <w:rFonts w:hint="eastAsia" w:cs="宋体" w:asciiTheme="majorEastAsia" w:hAnsiTheme="majorEastAsia" w:eastAsiaTheme="majorEastAsia"/>
          <w:sz w:val="20"/>
          <w:szCs w:val="20"/>
          <w:highlight w:val="yellow"/>
        </w:rPr>
        <w:t>★</w:t>
      </w:r>
      <w:r>
        <w:rPr>
          <w:rFonts w:hint="eastAsia" w:cs="宋体" w:asciiTheme="majorEastAsia" w:hAnsiTheme="majorEastAsia" w:eastAsiaTheme="majorEastAsia"/>
          <w:sz w:val="20"/>
          <w:highlight w:val="yellow"/>
        </w:rPr>
        <w:t>号标注）为技术条款实质性要求不允许负偏离;否则将被否决。其数量≤5条，且必须有不少于3个品牌满足，并在第四部分作出承诺。）</w:t>
      </w:r>
    </w:p>
    <w:p w14:paraId="561320B4">
      <w:pPr>
        <w:ind w:firstLine="360" w:firstLineChars="100"/>
        <w:rPr>
          <w:rFonts w:hint="eastAsia"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7AC98B0">
      <w:pPr>
        <w:ind w:firstLine="723" w:firstLineChars="300"/>
        <w:rPr>
          <w:rFonts w:cs="宋体" w:asciiTheme="majorEastAsia" w:hAnsiTheme="majorEastAsia" w:eastAsiaTheme="majorEastAsia"/>
          <w:bCs/>
          <w:sz w:val="20"/>
          <w:szCs w:val="20"/>
        </w:rPr>
      </w:pPr>
      <w:r>
        <w:rPr>
          <w:rFonts w:hint="eastAsia" w:cs="宋体" w:asciiTheme="majorEastAsia" w:hAnsiTheme="majorEastAsia" w:eastAsiaTheme="majorEastAsia"/>
          <w:b/>
          <w:sz w:val="24"/>
          <w:highlight w:val="yellow"/>
        </w:rPr>
        <w:t>“★”号条款:</w:t>
      </w:r>
      <w:r>
        <w:rPr>
          <w:rFonts w:hint="eastAsia" w:cs="宋体" w:asciiTheme="majorEastAsia" w:hAnsiTheme="majorEastAsia" w:eastAsiaTheme="majorEastAsia"/>
          <w:b/>
          <w:color w:val="0000FF"/>
          <w:sz w:val="24"/>
          <w:highlight w:val="yellow"/>
        </w:rPr>
        <w:t>所投产品如纳入医疗器械管理，</w:t>
      </w:r>
      <w:r>
        <w:rPr>
          <w:rFonts w:hint="eastAsia" w:cs="宋体" w:asciiTheme="majorEastAsia" w:hAnsiTheme="majorEastAsia" w:eastAsiaTheme="majorEastAsia"/>
          <w:color w:val="0000FF"/>
          <w:szCs w:val="21"/>
          <w:highlight w:val="yellow"/>
        </w:rPr>
        <w:t>投标供应商必须提供所投产品的《医疗器械注册(备案)证》的扫描件。(如有效期不足6个月的，需提供审批部门的回执。)</w:t>
      </w:r>
    </w:p>
    <w:p w14:paraId="602D337A">
      <w:pPr>
        <w:ind w:firstLine="200" w:firstLineChars="100"/>
        <w:rPr>
          <w:rFonts w:cs="方正小标宋简体" w:asciiTheme="majorEastAsia" w:hAnsiTheme="majorEastAsia" w:eastAsiaTheme="majorEastAsia"/>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58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593DFDC">
            <w:pPr>
              <w:adjustRightInd w:val="0"/>
              <w:snapToGrid w:val="0"/>
              <w:rPr>
                <w:rFonts w:asciiTheme="majorEastAsia" w:hAnsiTheme="majorEastAsia" w:eastAsiaTheme="majorEastAsia"/>
                <w:b/>
                <w:sz w:val="28"/>
                <w:szCs w:val="21"/>
                <w:highlight w:val="none"/>
              </w:rPr>
            </w:pPr>
            <w:r>
              <w:rPr>
                <w:rFonts w:hint="eastAsia" w:asciiTheme="majorEastAsia" w:hAnsiTheme="majorEastAsia" w:eastAsiaTheme="majorEastAsia"/>
                <w:b/>
                <w:sz w:val="28"/>
                <w:szCs w:val="21"/>
                <w:highlight w:val="none"/>
              </w:rPr>
              <w:t>一、技术部分</w:t>
            </w:r>
          </w:p>
        </w:tc>
        <w:tc>
          <w:tcPr>
            <w:tcW w:w="817" w:type="dxa"/>
            <w:vAlign w:val="center"/>
          </w:tcPr>
          <w:p w14:paraId="793E7ADE">
            <w:pPr>
              <w:adjustRightInd w:val="0"/>
              <w:snapToGrid w:val="0"/>
              <w:jc w:val="center"/>
              <w:rPr>
                <w:rFonts w:asciiTheme="majorEastAsia" w:hAnsiTheme="majorEastAsia" w:eastAsiaTheme="majorEastAsia"/>
                <w:b/>
                <w:sz w:val="24"/>
                <w:szCs w:val="21"/>
                <w:highlight w:val="none"/>
              </w:rPr>
            </w:pPr>
          </w:p>
        </w:tc>
      </w:tr>
      <w:tr w14:paraId="18F0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B2C6C8F">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935" w:type="dxa"/>
            <w:vAlign w:val="center"/>
          </w:tcPr>
          <w:p w14:paraId="68B1FC62">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7564" w:type="dxa"/>
            <w:gridSpan w:val="2"/>
            <w:vAlign w:val="center"/>
          </w:tcPr>
          <w:p w14:paraId="208B028C">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技术要求</w:t>
            </w:r>
          </w:p>
        </w:tc>
        <w:tc>
          <w:tcPr>
            <w:tcW w:w="817" w:type="dxa"/>
            <w:vAlign w:val="center"/>
          </w:tcPr>
          <w:p w14:paraId="02A572B2">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标注</w:t>
            </w:r>
          </w:p>
        </w:tc>
      </w:tr>
      <w:tr w14:paraId="154B7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6068535E">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1</w:t>
            </w:r>
          </w:p>
        </w:tc>
        <w:tc>
          <w:tcPr>
            <w:tcW w:w="935" w:type="dxa"/>
            <w:vMerge w:val="restart"/>
          </w:tcPr>
          <w:p w14:paraId="7CA53DB1">
            <w:pPr>
              <w:adjustRightInd w:val="0"/>
              <w:snapToGrid w:val="0"/>
              <w:rPr>
                <w:rFonts w:asciiTheme="majorEastAsia" w:hAnsiTheme="majorEastAsia" w:eastAsiaTheme="majorEastAsia"/>
                <w:b/>
                <w:sz w:val="24"/>
                <w:szCs w:val="21"/>
                <w:highlight w:val="none"/>
              </w:rPr>
            </w:pPr>
          </w:p>
          <w:p w14:paraId="6475518B">
            <w:pPr>
              <w:adjustRightInd w:val="0"/>
              <w:snapToGrid w:val="0"/>
              <w:rPr>
                <w:rFonts w:asciiTheme="majorEastAsia" w:hAnsiTheme="majorEastAsia" w:eastAsiaTheme="majorEastAsia"/>
                <w:b/>
                <w:sz w:val="24"/>
                <w:szCs w:val="21"/>
                <w:highlight w:val="none"/>
              </w:rPr>
            </w:pPr>
          </w:p>
          <w:p w14:paraId="02B39F3F">
            <w:pPr>
              <w:adjustRightInd w:val="0"/>
              <w:snapToGrid w:val="0"/>
              <w:rPr>
                <w:rFonts w:asciiTheme="majorEastAsia" w:hAnsiTheme="majorEastAsia" w:eastAsiaTheme="majorEastAsia"/>
                <w:b/>
                <w:sz w:val="24"/>
                <w:szCs w:val="21"/>
                <w:highlight w:val="none"/>
              </w:rPr>
            </w:pPr>
          </w:p>
          <w:p w14:paraId="7BABA9DC">
            <w:pPr>
              <w:adjustRightInd w:val="0"/>
              <w:snapToGrid w:val="0"/>
              <w:rPr>
                <w:rFonts w:asciiTheme="majorEastAsia" w:hAnsiTheme="majorEastAsia" w:eastAsiaTheme="majorEastAsia"/>
                <w:b/>
                <w:sz w:val="24"/>
                <w:szCs w:val="21"/>
                <w:highlight w:val="none"/>
              </w:rPr>
            </w:pPr>
          </w:p>
          <w:p w14:paraId="43D8FEC0">
            <w:pPr>
              <w:adjustRightInd w:val="0"/>
              <w:snapToGrid w:val="0"/>
              <w:rPr>
                <w:rFonts w:asciiTheme="majorEastAsia" w:hAnsiTheme="majorEastAsia" w:eastAsiaTheme="majorEastAsia"/>
                <w:b/>
                <w:sz w:val="24"/>
                <w:szCs w:val="21"/>
                <w:highlight w:val="none"/>
              </w:rPr>
            </w:pPr>
          </w:p>
          <w:p w14:paraId="598C9A0C">
            <w:pPr>
              <w:adjustRightInd w:val="0"/>
              <w:snapToGrid w:val="0"/>
              <w:rPr>
                <w:rFonts w:asciiTheme="majorEastAsia" w:hAnsiTheme="majorEastAsia" w:eastAsiaTheme="majorEastAsia"/>
                <w:b/>
                <w:sz w:val="24"/>
                <w:szCs w:val="21"/>
                <w:highlight w:val="none"/>
              </w:rPr>
            </w:pPr>
          </w:p>
          <w:p w14:paraId="59C4050D">
            <w:pPr>
              <w:adjustRightInd w:val="0"/>
              <w:snapToGrid w:val="0"/>
              <w:rPr>
                <w:rFonts w:asciiTheme="majorEastAsia" w:hAnsiTheme="majorEastAsia" w:eastAsiaTheme="majorEastAsia"/>
                <w:b/>
                <w:sz w:val="24"/>
                <w:szCs w:val="21"/>
                <w:highlight w:val="none"/>
              </w:rPr>
            </w:pPr>
          </w:p>
          <w:p w14:paraId="53B4FB84">
            <w:pPr>
              <w:adjustRightInd w:val="0"/>
              <w:snapToGrid w:val="0"/>
              <w:rPr>
                <w:rFonts w:asciiTheme="majorEastAsia" w:hAnsiTheme="majorEastAsia" w:eastAsiaTheme="majorEastAsia"/>
                <w:b/>
                <w:sz w:val="24"/>
                <w:szCs w:val="21"/>
                <w:highlight w:val="none"/>
              </w:rPr>
            </w:pPr>
          </w:p>
          <w:p w14:paraId="6FCF8809">
            <w:pPr>
              <w:adjustRightInd w:val="0"/>
              <w:snapToGrid w:val="0"/>
              <w:rPr>
                <w:rFonts w:asciiTheme="majorEastAsia" w:hAnsiTheme="majorEastAsia" w:eastAsiaTheme="majorEastAsia"/>
                <w:b/>
                <w:sz w:val="24"/>
                <w:szCs w:val="21"/>
                <w:highlight w:val="none"/>
              </w:rPr>
            </w:pPr>
          </w:p>
          <w:p w14:paraId="7E00DB6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呼</w:t>
            </w:r>
          </w:p>
          <w:p w14:paraId="63A7A9D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出</w:t>
            </w:r>
          </w:p>
          <w:p w14:paraId="12877138">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气</w:t>
            </w:r>
          </w:p>
          <w:p w14:paraId="42F5123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分</w:t>
            </w:r>
          </w:p>
          <w:p w14:paraId="060767D0">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析</w:t>
            </w:r>
          </w:p>
          <w:p w14:paraId="7F150F8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仪</w:t>
            </w:r>
          </w:p>
        </w:tc>
        <w:tc>
          <w:tcPr>
            <w:tcW w:w="7564" w:type="dxa"/>
            <w:gridSpan w:val="2"/>
          </w:tcPr>
          <w:p w14:paraId="0A95F319">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1、适用范围：适用于红细胞寿命测定以及检测人体呼出气中H2、CH4、CO、CO2的浓度。适用范围：适用于检测人体呼出气中H2、CH4、CO2的浓度</w:t>
            </w:r>
            <w:r>
              <w:rPr>
                <w:rFonts w:hint="eastAsia" w:ascii="宋体" w:hAnsi="宋体" w:eastAsia="宋体" w:cs="宋体"/>
                <w:b w:val="0"/>
                <w:bCs w:val="0"/>
                <w:i w:val="0"/>
                <w:iCs w:val="0"/>
                <w:color w:val="000000"/>
                <w:sz w:val="18"/>
                <w:szCs w:val="18"/>
                <w:u w:val="none"/>
                <w:lang w:eastAsia="zh-CN"/>
              </w:rPr>
              <w:t>，</w:t>
            </w:r>
            <w:r>
              <w:rPr>
                <w:rFonts w:hint="eastAsia" w:ascii="宋体" w:hAnsi="宋体" w:eastAsia="宋体" w:cs="宋体"/>
                <w:b w:val="0"/>
                <w:bCs w:val="0"/>
                <w:i w:val="0"/>
                <w:iCs w:val="0"/>
                <w:color w:val="000000"/>
                <w:sz w:val="18"/>
                <w:szCs w:val="18"/>
                <w:u w:val="none"/>
                <w:lang w:val="en-US" w:eastAsia="zh-CN"/>
              </w:rPr>
              <w:t>诊断小肠细菌过生长、碳水化合物吸收不良、甲烷菌过生长、口盲通过时间等</w:t>
            </w:r>
            <w:r>
              <w:rPr>
                <w:rFonts w:hint="eastAsia" w:ascii="宋体" w:hAnsi="宋体" w:eastAsia="宋体" w:cs="宋体"/>
                <w:b w:val="0"/>
                <w:bCs w:val="0"/>
                <w:i w:val="0"/>
                <w:iCs w:val="0"/>
                <w:color w:val="000000"/>
                <w:sz w:val="18"/>
                <w:szCs w:val="18"/>
                <w:u w:val="none"/>
              </w:rPr>
              <w:t>。</w:t>
            </w:r>
          </w:p>
        </w:tc>
        <w:tc>
          <w:tcPr>
            <w:tcW w:w="817" w:type="dxa"/>
          </w:tcPr>
          <w:p w14:paraId="42C888DB">
            <w:pPr>
              <w:adjustRightInd w:val="0"/>
              <w:snapToGrid w:val="0"/>
              <w:spacing w:line="240" w:lineRule="exact"/>
              <w:rPr>
                <w:rFonts w:asciiTheme="majorEastAsia" w:hAnsiTheme="majorEastAsia" w:eastAsiaTheme="majorEastAsia"/>
                <w:b/>
                <w:sz w:val="24"/>
                <w:szCs w:val="21"/>
                <w:highlight w:val="none"/>
              </w:rPr>
            </w:pPr>
            <w:r>
              <w:rPr>
                <w:rFonts w:hint="eastAsia" w:cs="宋体" w:asciiTheme="majorEastAsia" w:hAnsiTheme="majorEastAsia" w:eastAsiaTheme="majorEastAsia"/>
                <w:sz w:val="20"/>
                <w:szCs w:val="20"/>
                <w:highlight w:val="none"/>
              </w:rPr>
              <w:t>▲</w:t>
            </w:r>
          </w:p>
        </w:tc>
      </w:tr>
      <w:tr w14:paraId="1DD49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DF7D00">
            <w:pPr>
              <w:adjustRightInd w:val="0"/>
              <w:snapToGrid w:val="0"/>
              <w:rPr>
                <w:rFonts w:asciiTheme="majorEastAsia" w:hAnsiTheme="majorEastAsia" w:eastAsiaTheme="majorEastAsia"/>
                <w:b/>
                <w:sz w:val="24"/>
                <w:szCs w:val="21"/>
                <w:highlight w:val="none"/>
              </w:rPr>
            </w:pPr>
          </w:p>
        </w:tc>
        <w:tc>
          <w:tcPr>
            <w:tcW w:w="935" w:type="dxa"/>
            <w:vMerge w:val="continue"/>
          </w:tcPr>
          <w:p w14:paraId="4D072C45">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0812D8BA">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2、测量原理：通过气相色谱分离技术检测人体呼出气中的特定气体成分浓度，根据医学诊断阈值判断是否存在匹配的阳性适应症。</w:t>
            </w:r>
          </w:p>
        </w:tc>
        <w:tc>
          <w:tcPr>
            <w:tcW w:w="817" w:type="dxa"/>
          </w:tcPr>
          <w:p w14:paraId="651A679E">
            <w:pPr>
              <w:adjustRightInd w:val="0"/>
              <w:snapToGrid w:val="0"/>
              <w:spacing w:line="240" w:lineRule="exact"/>
              <w:rPr>
                <w:rFonts w:asciiTheme="majorEastAsia" w:hAnsiTheme="majorEastAsia" w:eastAsiaTheme="majorEastAsia"/>
                <w:b/>
                <w:sz w:val="24"/>
                <w:szCs w:val="21"/>
                <w:highlight w:val="none"/>
              </w:rPr>
            </w:pPr>
          </w:p>
        </w:tc>
      </w:tr>
      <w:tr w14:paraId="7518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8316D9">
            <w:pPr>
              <w:adjustRightInd w:val="0"/>
              <w:snapToGrid w:val="0"/>
              <w:rPr>
                <w:rFonts w:asciiTheme="majorEastAsia" w:hAnsiTheme="majorEastAsia" w:eastAsiaTheme="majorEastAsia"/>
                <w:b/>
                <w:sz w:val="24"/>
                <w:szCs w:val="21"/>
                <w:highlight w:val="none"/>
              </w:rPr>
            </w:pPr>
          </w:p>
        </w:tc>
        <w:tc>
          <w:tcPr>
            <w:tcW w:w="935" w:type="dxa"/>
            <w:vMerge w:val="continue"/>
          </w:tcPr>
          <w:p w14:paraId="620CC86A">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6D0C6AE9">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3、检测方式：通过采集呼出气及环境气后进行检测分析</w:t>
            </w:r>
          </w:p>
        </w:tc>
        <w:tc>
          <w:tcPr>
            <w:tcW w:w="817" w:type="dxa"/>
          </w:tcPr>
          <w:p w14:paraId="50A70458">
            <w:pPr>
              <w:adjustRightInd w:val="0"/>
              <w:snapToGrid w:val="0"/>
              <w:spacing w:line="240" w:lineRule="exact"/>
              <w:rPr>
                <w:rFonts w:asciiTheme="majorEastAsia" w:hAnsiTheme="majorEastAsia" w:eastAsiaTheme="majorEastAsia"/>
                <w:b/>
                <w:sz w:val="24"/>
                <w:szCs w:val="21"/>
                <w:highlight w:val="none"/>
              </w:rPr>
            </w:pPr>
          </w:p>
        </w:tc>
      </w:tr>
      <w:tr w14:paraId="204D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B08B8D">
            <w:pPr>
              <w:adjustRightInd w:val="0"/>
              <w:snapToGrid w:val="0"/>
              <w:rPr>
                <w:rFonts w:asciiTheme="majorEastAsia" w:hAnsiTheme="majorEastAsia" w:eastAsiaTheme="majorEastAsia"/>
                <w:b/>
                <w:sz w:val="24"/>
                <w:szCs w:val="21"/>
                <w:highlight w:val="none"/>
              </w:rPr>
            </w:pPr>
          </w:p>
        </w:tc>
        <w:tc>
          <w:tcPr>
            <w:tcW w:w="935" w:type="dxa"/>
            <w:vMerge w:val="continue"/>
          </w:tcPr>
          <w:p w14:paraId="1C8C2FC3">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7E8132A7">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4、检测成分：呼气及环境空气中的H2、CH4、CO、CO2。</w:t>
            </w:r>
          </w:p>
        </w:tc>
        <w:tc>
          <w:tcPr>
            <w:tcW w:w="817" w:type="dxa"/>
          </w:tcPr>
          <w:p w14:paraId="4062D4B8">
            <w:pPr>
              <w:adjustRightInd w:val="0"/>
              <w:snapToGrid w:val="0"/>
              <w:spacing w:line="240" w:lineRule="exact"/>
              <w:rPr>
                <w:rFonts w:asciiTheme="majorEastAsia" w:hAnsiTheme="majorEastAsia" w:eastAsiaTheme="majorEastAsia"/>
                <w:b/>
                <w:sz w:val="24"/>
                <w:szCs w:val="21"/>
                <w:highlight w:val="none"/>
              </w:rPr>
            </w:pPr>
          </w:p>
        </w:tc>
      </w:tr>
      <w:tr w14:paraId="680A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225B0DA">
            <w:pPr>
              <w:adjustRightInd w:val="0"/>
              <w:snapToGrid w:val="0"/>
              <w:rPr>
                <w:rFonts w:asciiTheme="majorEastAsia" w:hAnsiTheme="majorEastAsia" w:eastAsiaTheme="majorEastAsia"/>
                <w:b/>
                <w:sz w:val="24"/>
                <w:szCs w:val="21"/>
                <w:highlight w:val="none"/>
              </w:rPr>
            </w:pPr>
          </w:p>
        </w:tc>
        <w:tc>
          <w:tcPr>
            <w:tcW w:w="935" w:type="dxa"/>
            <w:vMerge w:val="continue"/>
          </w:tcPr>
          <w:p w14:paraId="66FBA3DF">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669E132E">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5、测量精密度≤0.2ppm或≤10%。</w:t>
            </w:r>
          </w:p>
        </w:tc>
        <w:tc>
          <w:tcPr>
            <w:tcW w:w="817" w:type="dxa"/>
          </w:tcPr>
          <w:p w14:paraId="5D2796D7">
            <w:pPr>
              <w:adjustRightInd w:val="0"/>
              <w:snapToGrid w:val="0"/>
              <w:spacing w:line="240" w:lineRule="exact"/>
              <w:rPr>
                <w:rFonts w:asciiTheme="majorEastAsia" w:hAnsiTheme="majorEastAsia" w:eastAsiaTheme="majorEastAsia"/>
                <w:b/>
                <w:sz w:val="24"/>
                <w:szCs w:val="21"/>
                <w:highlight w:val="none"/>
              </w:rPr>
            </w:pPr>
            <w:r>
              <w:rPr>
                <w:rFonts w:hint="eastAsia" w:cs="宋体" w:asciiTheme="majorEastAsia" w:hAnsiTheme="majorEastAsia" w:eastAsiaTheme="majorEastAsia"/>
                <w:sz w:val="20"/>
                <w:szCs w:val="20"/>
                <w:highlight w:val="none"/>
              </w:rPr>
              <w:t>▲</w:t>
            </w:r>
          </w:p>
        </w:tc>
      </w:tr>
      <w:tr w14:paraId="497C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08564A">
            <w:pPr>
              <w:adjustRightInd w:val="0"/>
              <w:snapToGrid w:val="0"/>
              <w:rPr>
                <w:rFonts w:asciiTheme="majorEastAsia" w:hAnsiTheme="majorEastAsia" w:eastAsiaTheme="majorEastAsia"/>
                <w:b/>
                <w:sz w:val="24"/>
                <w:szCs w:val="21"/>
                <w:highlight w:val="none"/>
              </w:rPr>
            </w:pPr>
          </w:p>
        </w:tc>
        <w:tc>
          <w:tcPr>
            <w:tcW w:w="935" w:type="dxa"/>
            <w:vMerge w:val="continue"/>
          </w:tcPr>
          <w:p w14:paraId="5CBE82DB">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069DD522">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6、满足最新国家医药行业标准《体外诊断检验系统性能评价方法》相关要求(提供相关证明文件)</w:t>
            </w:r>
            <w:bookmarkStart w:id="0" w:name="_GoBack"/>
            <w:bookmarkEnd w:id="0"/>
          </w:p>
        </w:tc>
        <w:tc>
          <w:tcPr>
            <w:tcW w:w="817" w:type="dxa"/>
          </w:tcPr>
          <w:p w14:paraId="68FA2A1C">
            <w:pPr>
              <w:adjustRightInd w:val="0"/>
              <w:snapToGrid w:val="0"/>
              <w:spacing w:line="240" w:lineRule="exact"/>
              <w:rPr>
                <w:rFonts w:asciiTheme="majorEastAsia" w:hAnsiTheme="majorEastAsia" w:eastAsiaTheme="majorEastAsia"/>
                <w:b/>
                <w:sz w:val="24"/>
                <w:szCs w:val="21"/>
                <w:highlight w:val="none"/>
              </w:rPr>
            </w:pPr>
          </w:p>
        </w:tc>
      </w:tr>
      <w:tr w14:paraId="135C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Merge w:val="continue"/>
          </w:tcPr>
          <w:p w14:paraId="2282E7CC">
            <w:pPr>
              <w:adjustRightInd w:val="0"/>
              <w:snapToGrid w:val="0"/>
              <w:rPr>
                <w:rFonts w:asciiTheme="majorEastAsia" w:hAnsiTheme="majorEastAsia" w:eastAsiaTheme="majorEastAsia"/>
                <w:b/>
                <w:sz w:val="24"/>
                <w:szCs w:val="21"/>
                <w:highlight w:val="none"/>
              </w:rPr>
            </w:pPr>
          </w:p>
        </w:tc>
        <w:tc>
          <w:tcPr>
            <w:tcW w:w="935" w:type="dxa"/>
            <w:vMerge w:val="continue"/>
          </w:tcPr>
          <w:p w14:paraId="62A84365">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57B04656">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7、所有呼气测定成分，均能精确测定环境本底并自带校准算法。</w:t>
            </w:r>
          </w:p>
        </w:tc>
        <w:tc>
          <w:tcPr>
            <w:tcW w:w="817" w:type="dxa"/>
          </w:tcPr>
          <w:p w14:paraId="3EAFB1AA">
            <w:pPr>
              <w:adjustRightInd w:val="0"/>
              <w:snapToGrid w:val="0"/>
              <w:spacing w:line="240" w:lineRule="exact"/>
              <w:rPr>
                <w:rFonts w:asciiTheme="majorEastAsia" w:hAnsiTheme="majorEastAsia" w:eastAsiaTheme="majorEastAsia"/>
                <w:b/>
                <w:sz w:val="24"/>
                <w:szCs w:val="21"/>
                <w:highlight w:val="none"/>
              </w:rPr>
            </w:pPr>
          </w:p>
        </w:tc>
      </w:tr>
      <w:tr w14:paraId="72138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6F8281F">
            <w:pPr>
              <w:adjustRightInd w:val="0"/>
              <w:snapToGrid w:val="0"/>
              <w:rPr>
                <w:rFonts w:asciiTheme="majorEastAsia" w:hAnsiTheme="majorEastAsia" w:eastAsiaTheme="majorEastAsia"/>
                <w:b/>
                <w:sz w:val="24"/>
                <w:szCs w:val="21"/>
                <w:highlight w:val="none"/>
              </w:rPr>
            </w:pPr>
          </w:p>
        </w:tc>
        <w:tc>
          <w:tcPr>
            <w:tcW w:w="935" w:type="dxa"/>
            <w:vMerge w:val="continue"/>
          </w:tcPr>
          <w:p w14:paraId="6ED981EE">
            <w:pPr>
              <w:adjustRightInd w:val="0"/>
              <w:snapToGrid w:val="0"/>
              <w:rPr>
                <w:rFonts w:asciiTheme="majorEastAsia" w:hAnsiTheme="majorEastAsia" w:eastAsiaTheme="majorEastAsia"/>
                <w:b/>
                <w:sz w:val="24"/>
                <w:szCs w:val="21"/>
                <w:highlight w:val="none"/>
              </w:rPr>
            </w:pPr>
          </w:p>
        </w:tc>
        <w:tc>
          <w:tcPr>
            <w:tcW w:w="7564" w:type="dxa"/>
            <w:gridSpan w:val="2"/>
          </w:tcPr>
          <w:p w14:paraId="5320CFFF">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8、多进样通道连续测定，进样通道≥4个。</w:t>
            </w:r>
          </w:p>
        </w:tc>
        <w:tc>
          <w:tcPr>
            <w:tcW w:w="817" w:type="dxa"/>
          </w:tcPr>
          <w:p w14:paraId="07EB1932">
            <w:pPr>
              <w:adjustRightInd w:val="0"/>
              <w:snapToGrid w:val="0"/>
              <w:spacing w:line="240" w:lineRule="exact"/>
              <w:rPr>
                <w:rFonts w:asciiTheme="majorEastAsia" w:hAnsiTheme="majorEastAsia" w:eastAsiaTheme="majorEastAsia"/>
                <w:b/>
                <w:sz w:val="24"/>
                <w:szCs w:val="21"/>
                <w:highlight w:val="none"/>
              </w:rPr>
            </w:pPr>
            <w:r>
              <w:rPr>
                <w:rFonts w:hint="eastAsia" w:cs="宋体" w:asciiTheme="majorEastAsia" w:hAnsiTheme="majorEastAsia" w:eastAsiaTheme="majorEastAsia"/>
                <w:sz w:val="20"/>
                <w:szCs w:val="20"/>
                <w:highlight w:val="none"/>
              </w:rPr>
              <w:t>▲</w:t>
            </w:r>
          </w:p>
        </w:tc>
      </w:tr>
      <w:tr w14:paraId="78638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5596012">
            <w:pPr>
              <w:adjustRightInd w:val="0"/>
              <w:snapToGrid w:val="0"/>
              <w:rPr>
                <w:rFonts w:asciiTheme="majorEastAsia" w:hAnsiTheme="majorEastAsia" w:eastAsiaTheme="majorEastAsia"/>
                <w:b/>
                <w:sz w:val="24"/>
                <w:szCs w:val="21"/>
                <w:highlight w:val="none"/>
              </w:rPr>
            </w:pPr>
          </w:p>
        </w:tc>
        <w:tc>
          <w:tcPr>
            <w:tcW w:w="935" w:type="dxa"/>
            <w:vMerge w:val="continue"/>
          </w:tcPr>
          <w:p w14:paraId="1E8702F3">
            <w:pPr>
              <w:adjustRightInd w:val="0"/>
              <w:snapToGrid w:val="0"/>
              <w:rPr>
                <w:rFonts w:asciiTheme="majorEastAsia" w:hAnsiTheme="majorEastAsia" w:eastAsiaTheme="majorEastAsia"/>
                <w:b/>
                <w:sz w:val="24"/>
                <w:szCs w:val="21"/>
                <w:highlight w:val="none"/>
              </w:rPr>
            </w:pPr>
          </w:p>
        </w:tc>
        <w:tc>
          <w:tcPr>
            <w:tcW w:w="7564" w:type="dxa"/>
            <w:gridSpan w:val="2"/>
          </w:tcPr>
          <w:p w14:paraId="0CA00234">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9、自带标气，开机及长时间工作后自动校准。</w:t>
            </w:r>
          </w:p>
        </w:tc>
        <w:tc>
          <w:tcPr>
            <w:tcW w:w="817" w:type="dxa"/>
          </w:tcPr>
          <w:p w14:paraId="23439BE2">
            <w:pPr>
              <w:adjustRightInd w:val="0"/>
              <w:snapToGrid w:val="0"/>
              <w:spacing w:line="240" w:lineRule="exact"/>
              <w:rPr>
                <w:rFonts w:asciiTheme="majorEastAsia" w:hAnsiTheme="majorEastAsia" w:eastAsiaTheme="majorEastAsia"/>
                <w:b/>
                <w:sz w:val="24"/>
                <w:szCs w:val="21"/>
                <w:highlight w:val="none"/>
              </w:rPr>
            </w:pPr>
          </w:p>
        </w:tc>
      </w:tr>
      <w:tr w14:paraId="79E8B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4A1E829">
            <w:pPr>
              <w:adjustRightInd w:val="0"/>
              <w:snapToGrid w:val="0"/>
              <w:rPr>
                <w:rFonts w:asciiTheme="majorEastAsia" w:hAnsiTheme="majorEastAsia" w:eastAsiaTheme="majorEastAsia"/>
                <w:b/>
                <w:sz w:val="24"/>
                <w:szCs w:val="21"/>
                <w:highlight w:val="none"/>
              </w:rPr>
            </w:pPr>
          </w:p>
        </w:tc>
        <w:tc>
          <w:tcPr>
            <w:tcW w:w="935" w:type="dxa"/>
            <w:vMerge w:val="continue"/>
          </w:tcPr>
          <w:p w14:paraId="28675305">
            <w:pPr>
              <w:adjustRightInd w:val="0"/>
              <w:snapToGrid w:val="0"/>
              <w:rPr>
                <w:rFonts w:asciiTheme="majorEastAsia" w:hAnsiTheme="majorEastAsia" w:eastAsiaTheme="majorEastAsia"/>
                <w:b/>
                <w:sz w:val="24"/>
                <w:szCs w:val="21"/>
                <w:highlight w:val="none"/>
              </w:rPr>
            </w:pPr>
          </w:p>
        </w:tc>
        <w:tc>
          <w:tcPr>
            <w:tcW w:w="7564" w:type="dxa"/>
            <w:gridSpan w:val="2"/>
          </w:tcPr>
          <w:p w14:paraId="0D8EC648">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10、数据查询功能：提供历史数据查询、导出、打印</w:t>
            </w:r>
            <w:r>
              <w:rPr>
                <w:rFonts w:hint="eastAsia" w:ascii="宋体" w:hAnsi="宋体" w:eastAsia="宋体" w:cs="宋体"/>
                <w:b w:val="0"/>
                <w:bCs w:val="0"/>
                <w:i w:val="0"/>
                <w:iCs w:val="0"/>
                <w:color w:val="000000"/>
                <w:sz w:val="18"/>
                <w:szCs w:val="18"/>
                <w:u w:val="none"/>
                <w:lang w:eastAsia="zh-CN"/>
              </w:rPr>
              <w:t>。</w:t>
            </w:r>
          </w:p>
        </w:tc>
        <w:tc>
          <w:tcPr>
            <w:tcW w:w="817" w:type="dxa"/>
          </w:tcPr>
          <w:p w14:paraId="53086A38">
            <w:pPr>
              <w:adjustRightInd w:val="0"/>
              <w:snapToGrid w:val="0"/>
              <w:spacing w:line="240" w:lineRule="exact"/>
              <w:rPr>
                <w:rFonts w:asciiTheme="majorEastAsia" w:hAnsiTheme="majorEastAsia" w:eastAsiaTheme="majorEastAsia"/>
                <w:b/>
                <w:sz w:val="24"/>
                <w:szCs w:val="21"/>
                <w:highlight w:val="none"/>
              </w:rPr>
            </w:pPr>
          </w:p>
        </w:tc>
      </w:tr>
      <w:tr w14:paraId="6D45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3ACFBC7">
            <w:pPr>
              <w:adjustRightInd w:val="0"/>
              <w:snapToGrid w:val="0"/>
              <w:rPr>
                <w:rFonts w:asciiTheme="majorEastAsia" w:hAnsiTheme="majorEastAsia" w:eastAsiaTheme="majorEastAsia"/>
                <w:b/>
                <w:sz w:val="24"/>
                <w:szCs w:val="21"/>
                <w:highlight w:val="none"/>
              </w:rPr>
            </w:pPr>
          </w:p>
        </w:tc>
        <w:tc>
          <w:tcPr>
            <w:tcW w:w="935" w:type="dxa"/>
            <w:vMerge w:val="continue"/>
          </w:tcPr>
          <w:p w14:paraId="26297BDA">
            <w:pPr>
              <w:adjustRightInd w:val="0"/>
              <w:snapToGrid w:val="0"/>
              <w:rPr>
                <w:rFonts w:asciiTheme="majorEastAsia" w:hAnsiTheme="majorEastAsia" w:eastAsiaTheme="majorEastAsia"/>
                <w:b/>
                <w:sz w:val="24"/>
                <w:szCs w:val="21"/>
                <w:highlight w:val="none"/>
              </w:rPr>
            </w:pPr>
          </w:p>
        </w:tc>
        <w:tc>
          <w:tcPr>
            <w:tcW w:w="7564" w:type="dxa"/>
            <w:gridSpan w:val="2"/>
          </w:tcPr>
          <w:p w14:paraId="69D356B0">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11、连续工作时间</w:t>
            </w:r>
            <w:r>
              <w:rPr>
                <w:rFonts w:hint="eastAsia" w:ascii="宋体" w:hAnsi="宋体" w:eastAsia="宋体" w:cs="宋体"/>
                <w:b w:val="0"/>
                <w:bCs w:val="0"/>
                <w:i w:val="0"/>
                <w:iCs w:val="0"/>
                <w:color w:val="000000"/>
                <w:sz w:val="18"/>
                <w:szCs w:val="18"/>
                <w:u w:val="none"/>
                <w:lang w:eastAsia="zh-CN"/>
              </w:rPr>
              <w:t>不少于</w:t>
            </w:r>
            <w:r>
              <w:rPr>
                <w:rFonts w:hint="eastAsia" w:ascii="宋体" w:hAnsi="宋体" w:eastAsia="宋体" w:cs="宋体"/>
                <w:b w:val="0"/>
                <w:bCs w:val="0"/>
                <w:i w:val="0"/>
                <w:iCs w:val="0"/>
                <w:color w:val="000000"/>
                <w:sz w:val="18"/>
                <w:szCs w:val="18"/>
                <w:u w:val="none"/>
              </w:rPr>
              <w:t>8小时</w:t>
            </w:r>
          </w:p>
        </w:tc>
        <w:tc>
          <w:tcPr>
            <w:tcW w:w="817" w:type="dxa"/>
          </w:tcPr>
          <w:p w14:paraId="25E9CC9C">
            <w:pPr>
              <w:adjustRightInd w:val="0"/>
              <w:snapToGrid w:val="0"/>
              <w:spacing w:line="240" w:lineRule="exact"/>
              <w:rPr>
                <w:rFonts w:asciiTheme="majorEastAsia" w:hAnsiTheme="majorEastAsia" w:eastAsiaTheme="majorEastAsia"/>
                <w:b/>
                <w:sz w:val="24"/>
                <w:szCs w:val="21"/>
                <w:highlight w:val="none"/>
              </w:rPr>
            </w:pPr>
          </w:p>
        </w:tc>
      </w:tr>
      <w:tr w14:paraId="19D41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84C46FD">
            <w:pPr>
              <w:adjustRightInd w:val="0"/>
              <w:snapToGrid w:val="0"/>
              <w:rPr>
                <w:rFonts w:asciiTheme="majorEastAsia" w:hAnsiTheme="majorEastAsia" w:eastAsiaTheme="majorEastAsia"/>
                <w:b/>
                <w:sz w:val="24"/>
                <w:szCs w:val="21"/>
                <w:highlight w:val="none"/>
              </w:rPr>
            </w:pPr>
          </w:p>
        </w:tc>
        <w:tc>
          <w:tcPr>
            <w:tcW w:w="935" w:type="dxa"/>
            <w:vMerge w:val="continue"/>
          </w:tcPr>
          <w:p w14:paraId="4690D899">
            <w:pPr>
              <w:adjustRightInd w:val="0"/>
              <w:snapToGrid w:val="0"/>
              <w:rPr>
                <w:rFonts w:asciiTheme="majorEastAsia" w:hAnsiTheme="majorEastAsia" w:eastAsiaTheme="majorEastAsia"/>
                <w:b/>
                <w:sz w:val="24"/>
                <w:szCs w:val="21"/>
                <w:highlight w:val="none"/>
              </w:rPr>
            </w:pPr>
          </w:p>
        </w:tc>
        <w:tc>
          <w:tcPr>
            <w:tcW w:w="7564" w:type="dxa"/>
            <w:gridSpan w:val="2"/>
          </w:tcPr>
          <w:p w14:paraId="6D1ECA7F">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12、检测时间：≤5分钟/样</w:t>
            </w:r>
          </w:p>
        </w:tc>
        <w:tc>
          <w:tcPr>
            <w:tcW w:w="817" w:type="dxa"/>
          </w:tcPr>
          <w:p w14:paraId="0F0FC5F4">
            <w:pPr>
              <w:adjustRightInd w:val="0"/>
              <w:snapToGrid w:val="0"/>
              <w:spacing w:line="240" w:lineRule="exact"/>
              <w:rPr>
                <w:rFonts w:asciiTheme="majorEastAsia" w:hAnsiTheme="majorEastAsia" w:eastAsiaTheme="majorEastAsia"/>
                <w:b/>
                <w:sz w:val="24"/>
                <w:szCs w:val="21"/>
                <w:highlight w:val="none"/>
              </w:rPr>
            </w:pPr>
          </w:p>
        </w:tc>
      </w:tr>
      <w:tr w14:paraId="70404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3C2B3DE">
            <w:pPr>
              <w:adjustRightInd w:val="0"/>
              <w:snapToGrid w:val="0"/>
              <w:rPr>
                <w:rFonts w:asciiTheme="majorEastAsia" w:hAnsiTheme="majorEastAsia" w:eastAsiaTheme="majorEastAsia"/>
                <w:b/>
                <w:sz w:val="24"/>
                <w:szCs w:val="21"/>
                <w:highlight w:val="none"/>
              </w:rPr>
            </w:pPr>
          </w:p>
        </w:tc>
        <w:tc>
          <w:tcPr>
            <w:tcW w:w="935" w:type="dxa"/>
            <w:vMerge w:val="continue"/>
          </w:tcPr>
          <w:p w14:paraId="3839255C">
            <w:pPr>
              <w:adjustRightInd w:val="0"/>
              <w:snapToGrid w:val="0"/>
              <w:rPr>
                <w:rFonts w:asciiTheme="majorEastAsia" w:hAnsiTheme="majorEastAsia" w:eastAsiaTheme="majorEastAsia"/>
                <w:b/>
                <w:sz w:val="24"/>
                <w:szCs w:val="21"/>
                <w:highlight w:val="none"/>
              </w:rPr>
            </w:pPr>
          </w:p>
        </w:tc>
        <w:tc>
          <w:tcPr>
            <w:tcW w:w="7564" w:type="dxa"/>
            <w:gridSpan w:val="2"/>
          </w:tcPr>
          <w:p w14:paraId="6C5B0F12">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13、人机界面：</w:t>
            </w:r>
            <w:r>
              <w:rPr>
                <w:rFonts w:hint="eastAsia" w:ascii="宋体" w:hAnsi="宋体" w:eastAsia="宋体" w:cs="宋体"/>
                <w:b w:val="0"/>
                <w:bCs w:val="0"/>
                <w:i w:val="0"/>
                <w:iCs w:val="0"/>
                <w:color w:val="000000"/>
                <w:sz w:val="18"/>
                <w:szCs w:val="18"/>
                <w:u w:val="none"/>
                <w:lang w:eastAsia="zh-CN"/>
              </w:rPr>
              <w:t>支持两种以上的语言文字输放，</w:t>
            </w:r>
            <w:r>
              <w:rPr>
                <w:rFonts w:hint="eastAsia" w:ascii="宋体" w:hAnsi="宋体" w:eastAsia="宋体" w:cs="宋体"/>
                <w:b w:val="0"/>
                <w:bCs w:val="0"/>
                <w:i w:val="0"/>
                <w:iCs w:val="0"/>
                <w:color w:val="000000"/>
                <w:sz w:val="18"/>
                <w:szCs w:val="18"/>
                <w:u w:val="none"/>
              </w:rPr>
              <w:t>全中文操作平台、支持中英文输入</w:t>
            </w:r>
          </w:p>
        </w:tc>
        <w:tc>
          <w:tcPr>
            <w:tcW w:w="817" w:type="dxa"/>
          </w:tcPr>
          <w:p w14:paraId="1D3791BA">
            <w:pPr>
              <w:adjustRightInd w:val="0"/>
              <w:snapToGrid w:val="0"/>
              <w:spacing w:line="240" w:lineRule="exact"/>
              <w:rPr>
                <w:rFonts w:asciiTheme="majorEastAsia" w:hAnsiTheme="majorEastAsia" w:eastAsiaTheme="majorEastAsia"/>
                <w:b/>
                <w:sz w:val="24"/>
                <w:szCs w:val="21"/>
                <w:highlight w:val="none"/>
              </w:rPr>
            </w:pPr>
          </w:p>
        </w:tc>
      </w:tr>
      <w:tr w14:paraId="4EA70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ED3AA5E">
            <w:pPr>
              <w:adjustRightInd w:val="0"/>
              <w:snapToGrid w:val="0"/>
              <w:rPr>
                <w:rFonts w:asciiTheme="majorEastAsia" w:hAnsiTheme="majorEastAsia" w:eastAsiaTheme="majorEastAsia"/>
                <w:b/>
                <w:sz w:val="24"/>
                <w:szCs w:val="21"/>
                <w:highlight w:val="none"/>
              </w:rPr>
            </w:pPr>
          </w:p>
        </w:tc>
        <w:tc>
          <w:tcPr>
            <w:tcW w:w="935" w:type="dxa"/>
            <w:vMerge w:val="continue"/>
          </w:tcPr>
          <w:p w14:paraId="67169355">
            <w:pPr>
              <w:adjustRightInd w:val="0"/>
              <w:snapToGrid w:val="0"/>
              <w:rPr>
                <w:rFonts w:asciiTheme="majorEastAsia" w:hAnsiTheme="majorEastAsia" w:eastAsiaTheme="majorEastAsia"/>
                <w:b/>
                <w:sz w:val="24"/>
                <w:szCs w:val="21"/>
                <w:highlight w:val="none"/>
              </w:rPr>
            </w:pPr>
          </w:p>
        </w:tc>
        <w:tc>
          <w:tcPr>
            <w:tcW w:w="7564" w:type="dxa"/>
            <w:gridSpan w:val="2"/>
          </w:tcPr>
          <w:p w14:paraId="79265EC0">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14、数据通讯：HL7协议进行网络通信，</w:t>
            </w:r>
            <w:r>
              <w:rPr>
                <w:rFonts w:hint="eastAsia" w:ascii="宋体" w:hAnsi="宋体" w:eastAsia="宋体" w:cs="宋体"/>
                <w:b w:val="0"/>
                <w:bCs w:val="0"/>
                <w:i w:val="0"/>
                <w:iCs w:val="0"/>
                <w:color w:val="000000"/>
                <w:sz w:val="18"/>
                <w:szCs w:val="18"/>
                <w:u w:val="none"/>
                <w:lang w:val="en-US" w:eastAsia="zh-CN"/>
              </w:rPr>
              <w:t>投</w:t>
            </w:r>
            <w:r>
              <w:rPr>
                <w:rFonts w:hint="eastAsia" w:ascii="宋体" w:hAnsi="宋体" w:eastAsia="宋体" w:cs="宋体"/>
                <w:b w:val="0"/>
                <w:bCs w:val="0"/>
                <w:i w:val="0"/>
                <w:iCs w:val="0"/>
                <w:color w:val="000000"/>
                <w:sz w:val="18"/>
                <w:szCs w:val="18"/>
                <w:u w:val="none"/>
              </w:rPr>
              <w:t>标人负责安装设备软件与医院系统连匹配上传检测报告。</w:t>
            </w:r>
          </w:p>
        </w:tc>
        <w:tc>
          <w:tcPr>
            <w:tcW w:w="817" w:type="dxa"/>
          </w:tcPr>
          <w:p w14:paraId="3614C6A7">
            <w:pPr>
              <w:adjustRightInd w:val="0"/>
              <w:snapToGrid w:val="0"/>
              <w:spacing w:line="240" w:lineRule="exact"/>
              <w:rPr>
                <w:rFonts w:asciiTheme="majorEastAsia" w:hAnsiTheme="majorEastAsia" w:eastAsiaTheme="majorEastAsia"/>
                <w:b/>
                <w:sz w:val="24"/>
                <w:szCs w:val="21"/>
                <w:highlight w:val="none"/>
              </w:rPr>
            </w:pPr>
          </w:p>
        </w:tc>
      </w:tr>
      <w:tr w14:paraId="2FDF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8EA56A">
            <w:pPr>
              <w:adjustRightInd w:val="0"/>
              <w:snapToGrid w:val="0"/>
              <w:rPr>
                <w:rFonts w:asciiTheme="majorEastAsia" w:hAnsiTheme="majorEastAsia" w:eastAsiaTheme="majorEastAsia"/>
                <w:b/>
                <w:sz w:val="24"/>
                <w:szCs w:val="21"/>
                <w:highlight w:val="none"/>
              </w:rPr>
            </w:pPr>
          </w:p>
        </w:tc>
        <w:tc>
          <w:tcPr>
            <w:tcW w:w="935" w:type="dxa"/>
            <w:vMerge w:val="continue"/>
          </w:tcPr>
          <w:p w14:paraId="30BCE2A4">
            <w:pPr>
              <w:adjustRightInd w:val="0"/>
              <w:snapToGrid w:val="0"/>
              <w:rPr>
                <w:rFonts w:asciiTheme="majorEastAsia" w:hAnsiTheme="majorEastAsia" w:eastAsiaTheme="majorEastAsia"/>
                <w:b/>
                <w:sz w:val="24"/>
                <w:szCs w:val="21"/>
                <w:highlight w:val="none"/>
              </w:rPr>
            </w:pPr>
          </w:p>
        </w:tc>
        <w:tc>
          <w:tcPr>
            <w:tcW w:w="7564" w:type="dxa"/>
            <w:gridSpan w:val="2"/>
          </w:tcPr>
          <w:p w14:paraId="0F70293B">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lang w:eastAsia="zh-CN"/>
              </w:rPr>
            </w:pPr>
            <w:r>
              <w:rPr>
                <w:rFonts w:hint="eastAsia" w:ascii="宋体" w:hAnsi="宋体" w:eastAsia="宋体" w:cs="宋体"/>
                <w:b w:val="0"/>
                <w:bCs w:val="0"/>
                <w:i w:val="0"/>
                <w:iCs w:val="0"/>
                <w:color w:val="000000"/>
                <w:sz w:val="18"/>
                <w:szCs w:val="18"/>
                <w:u w:val="none"/>
              </w:rPr>
              <w:t>15、报告输出：自主选择是否生成报告</w:t>
            </w:r>
          </w:p>
        </w:tc>
        <w:tc>
          <w:tcPr>
            <w:tcW w:w="817" w:type="dxa"/>
          </w:tcPr>
          <w:p w14:paraId="10681B30">
            <w:pPr>
              <w:adjustRightInd w:val="0"/>
              <w:snapToGrid w:val="0"/>
              <w:spacing w:line="240" w:lineRule="exact"/>
              <w:rPr>
                <w:rFonts w:asciiTheme="majorEastAsia" w:hAnsiTheme="majorEastAsia" w:eastAsiaTheme="majorEastAsia"/>
                <w:b/>
                <w:sz w:val="24"/>
                <w:szCs w:val="21"/>
                <w:highlight w:val="none"/>
              </w:rPr>
            </w:pPr>
          </w:p>
        </w:tc>
      </w:tr>
      <w:tr w14:paraId="7295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8AF6A0">
            <w:pPr>
              <w:adjustRightInd w:val="0"/>
              <w:snapToGrid w:val="0"/>
              <w:rPr>
                <w:rFonts w:asciiTheme="majorEastAsia" w:hAnsiTheme="majorEastAsia" w:eastAsiaTheme="majorEastAsia"/>
                <w:b/>
                <w:sz w:val="24"/>
                <w:szCs w:val="21"/>
                <w:highlight w:val="none"/>
              </w:rPr>
            </w:pPr>
          </w:p>
        </w:tc>
        <w:tc>
          <w:tcPr>
            <w:tcW w:w="935" w:type="dxa"/>
            <w:vMerge w:val="continue"/>
          </w:tcPr>
          <w:p w14:paraId="35FC0059">
            <w:pPr>
              <w:adjustRightInd w:val="0"/>
              <w:snapToGrid w:val="0"/>
              <w:rPr>
                <w:rFonts w:asciiTheme="majorEastAsia" w:hAnsiTheme="majorEastAsia" w:eastAsiaTheme="majorEastAsia"/>
                <w:b/>
                <w:sz w:val="24"/>
                <w:szCs w:val="21"/>
                <w:highlight w:val="none"/>
              </w:rPr>
            </w:pPr>
          </w:p>
        </w:tc>
        <w:tc>
          <w:tcPr>
            <w:tcW w:w="7564" w:type="dxa"/>
            <w:gridSpan w:val="2"/>
          </w:tcPr>
          <w:p w14:paraId="7970B1F6">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16、检测系统：软件自动检测</w:t>
            </w:r>
          </w:p>
        </w:tc>
        <w:tc>
          <w:tcPr>
            <w:tcW w:w="817" w:type="dxa"/>
          </w:tcPr>
          <w:p w14:paraId="178525BB">
            <w:pPr>
              <w:adjustRightInd w:val="0"/>
              <w:snapToGrid w:val="0"/>
              <w:spacing w:line="240" w:lineRule="exact"/>
              <w:rPr>
                <w:rFonts w:asciiTheme="majorEastAsia" w:hAnsiTheme="majorEastAsia" w:eastAsiaTheme="majorEastAsia"/>
                <w:b/>
                <w:sz w:val="24"/>
                <w:szCs w:val="21"/>
                <w:highlight w:val="none"/>
              </w:rPr>
            </w:pPr>
          </w:p>
        </w:tc>
      </w:tr>
      <w:tr w14:paraId="5DC3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DA95BA">
            <w:pPr>
              <w:adjustRightInd w:val="0"/>
              <w:snapToGrid w:val="0"/>
              <w:rPr>
                <w:rFonts w:asciiTheme="majorEastAsia" w:hAnsiTheme="majorEastAsia" w:eastAsiaTheme="majorEastAsia"/>
                <w:b/>
                <w:sz w:val="24"/>
                <w:szCs w:val="21"/>
                <w:highlight w:val="none"/>
              </w:rPr>
            </w:pPr>
          </w:p>
        </w:tc>
        <w:tc>
          <w:tcPr>
            <w:tcW w:w="935" w:type="dxa"/>
            <w:vMerge w:val="continue"/>
          </w:tcPr>
          <w:p w14:paraId="7EFF307B">
            <w:pPr>
              <w:adjustRightInd w:val="0"/>
              <w:snapToGrid w:val="0"/>
              <w:rPr>
                <w:rFonts w:asciiTheme="majorEastAsia" w:hAnsiTheme="majorEastAsia" w:eastAsiaTheme="majorEastAsia"/>
                <w:b/>
                <w:sz w:val="24"/>
                <w:szCs w:val="21"/>
                <w:highlight w:val="none"/>
              </w:rPr>
            </w:pPr>
          </w:p>
        </w:tc>
        <w:tc>
          <w:tcPr>
            <w:tcW w:w="7564" w:type="dxa"/>
            <w:gridSpan w:val="2"/>
          </w:tcPr>
          <w:p w14:paraId="06808584">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17、数据储存：根据配置计算机存储空间决定</w:t>
            </w:r>
          </w:p>
        </w:tc>
        <w:tc>
          <w:tcPr>
            <w:tcW w:w="817" w:type="dxa"/>
          </w:tcPr>
          <w:p w14:paraId="18CAC20C">
            <w:pPr>
              <w:adjustRightInd w:val="0"/>
              <w:snapToGrid w:val="0"/>
              <w:spacing w:line="240" w:lineRule="exact"/>
              <w:rPr>
                <w:rFonts w:asciiTheme="majorEastAsia" w:hAnsiTheme="majorEastAsia" w:eastAsiaTheme="majorEastAsia"/>
                <w:b/>
                <w:sz w:val="24"/>
                <w:szCs w:val="21"/>
                <w:highlight w:val="none"/>
              </w:rPr>
            </w:pPr>
          </w:p>
        </w:tc>
      </w:tr>
      <w:tr w14:paraId="1774B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6F27F4">
            <w:pPr>
              <w:adjustRightInd w:val="0"/>
              <w:snapToGrid w:val="0"/>
              <w:rPr>
                <w:rFonts w:asciiTheme="majorEastAsia" w:hAnsiTheme="majorEastAsia" w:eastAsiaTheme="majorEastAsia"/>
                <w:b/>
                <w:sz w:val="24"/>
                <w:szCs w:val="21"/>
                <w:highlight w:val="none"/>
              </w:rPr>
            </w:pPr>
          </w:p>
        </w:tc>
        <w:tc>
          <w:tcPr>
            <w:tcW w:w="935" w:type="dxa"/>
            <w:vMerge w:val="continue"/>
          </w:tcPr>
          <w:p w14:paraId="597F2A1C">
            <w:pPr>
              <w:adjustRightInd w:val="0"/>
              <w:snapToGrid w:val="0"/>
              <w:rPr>
                <w:rFonts w:asciiTheme="majorEastAsia" w:hAnsiTheme="majorEastAsia" w:eastAsiaTheme="majorEastAsia"/>
                <w:b/>
                <w:sz w:val="24"/>
                <w:szCs w:val="21"/>
                <w:highlight w:val="none"/>
              </w:rPr>
            </w:pPr>
          </w:p>
        </w:tc>
        <w:tc>
          <w:tcPr>
            <w:tcW w:w="7564" w:type="dxa"/>
            <w:gridSpan w:val="2"/>
          </w:tcPr>
          <w:p w14:paraId="01A61D34">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18、符合“罗马共识”呼气测定技术方法</w:t>
            </w:r>
          </w:p>
        </w:tc>
        <w:tc>
          <w:tcPr>
            <w:tcW w:w="817" w:type="dxa"/>
          </w:tcPr>
          <w:p w14:paraId="5AE27B78">
            <w:pPr>
              <w:adjustRightInd w:val="0"/>
              <w:snapToGrid w:val="0"/>
              <w:spacing w:line="240" w:lineRule="exact"/>
              <w:rPr>
                <w:rFonts w:asciiTheme="majorEastAsia" w:hAnsiTheme="majorEastAsia" w:eastAsiaTheme="majorEastAsia"/>
                <w:b/>
                <w:sz w:val="24"/>
                <w:szCs w:val="21"/>
                <w:highlight w:val="none"/>
              </w:rPr>
            </w:pPr>
          </w:p>
        </w:tc>
      </w:tr>
      <w:tr w14:paraId="4AA89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6473C1BC">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8"/>
                <w:szCs w:val="21"/>
                <w:highlight w:val="none"/>
              </w:rPr>
              <w:t>二、</w:t>
            </w:r>
            <w:r>
              <w:rPr>
                <w:rFonts w:hint="eastAsia" w:cs="宋体" w:asciiTheme="majorEastAsia" w:hAnsiTheme="majorEastAsia" w:eastAsiaTheme="majorEastAsia"/>
                <w:sz w:val="24"/>
                <w:highlight w:val="none"/>
              </w:rPr>
              <w:t>★</w:t>
            </w:r>
            <w:r>
              <w:rPr>
                <w:rFonts w:hint="eastAsia" w:asciiTheme="majorEastAsia" w:hAnsiTheme="majorEastAsia" w:eastAsiaTheme="majorEastAsia"/>
                <w:b/>
                <w:sz w:val="28"/>
                <w:szCs w:val="21"/>
                <w:highlight w:val="none"/>
              </w:rPr>
              <w:t>商务需求</w:t>
            </w:r>
          </w:p>
        </w:tc>
      </w:tr>
      <w:tr w14:paraId="42CD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37653E">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一、到货时间</w:t>
            </w:r>
            <w:r>
              <w:rPr>
                <w:rFonts w:asciiTheme="majorEastAsia" w:hAnsiTheme="majorEastAsia" w:eastAsiaTheme="majorEastAsia"/>
                <w:b/>
                <w:sz w:val="24"/>
                <w:szCs w:val="21"/>
                <w:highlight w:val="none"/>
              </w:rPr>
              <w:t xml:space="preserve"> </w:t>
            </w:r>
          </w:p>
        </w:tc>
        <w:tc>
          <w:tcPr>
            <w:tcW w:w="8261" w:type="dxa"/>
            <w:gridSpan w:val="2"/>
          </w:tcPr>
          <w:p w14:paraId="4CECCC5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合同签订后并接甲方通知__7__日历日内。</w:t>
            </w:r>
          </w:p>
        </w:tc>
      </w:tr>
      <w:tr w14:paraId="2D690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4AA19C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二、交货地点：</w:t>
            </w:r>
          </w:p>
        </w:tc>
        <w:tc>
          <w:tcPr>
            <w:tcW w:w="8261" w:type="dxa"/>
            <w:gridSpan w:val="2"/>
          </w:tcPr>
          <w:p w14:paraId="10005CB3">
            <w:pPr>
              <w:adjustRightInd w:val="0"/>
              <w:snapToGrid w:val="0"/>
              <w:rPr>
                <w:rFonts w:asciiTheme="majorEastAsia" w:hAnsiTheme="majorEastAsia" w:eastAsiaTheme="majorEastAsia"/>
                <w:b/>
                <w:sz w:val="24"/>
                <w:szCs w:val="21"/>
                <w:highlight w:val="none"/>
              </w:rPr>
            </w:pPr>
            <w:r>
              <w:rPr>
                <w:rFonts w:asciiTheme="majorEastAsia" w:hAnsiTheme="majorEastAsia" w:eastAsiaTheme="majorEastAsia"/>
                <w:b/>
                <w:sz w:val="24"/>
                <w:szCs w:val="21"/>
                <w:highlight w:val="none"/>
              </w:rPr>
              <w:t>采购人指定地点</w:t>
            </w:r>
          </w:p>
        </w:tc>
      </w:tr>
      <w:tr w14:paraId="7CD26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8A9D03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三、报价要求：</w:t>
            </w:r>
          </w:p>
        </w:tc>
        <w:tc>
          <w:tcPr>
            <w:tcW w:w="8261" w:type="dxa"/>
            <w:gridSpan w:val="2"/>
          </w:tcPr>
          <w:p w14:paraId="2329529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报价必须是完成该项目的一切费用总和，包括设备费、运输费、装卸费、保险费、技术培训费、设备安装费、调试费、售后服务费、国家规定的各项税费等全部费用</w:t>
            </w:r>
          </w:p>
        </w:tc>
      </w:tr>
      <w:tr w14:paraId="42105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42F8FB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四、付款方式</w:t>
            </w:r>
          </w:p>
        </w:tc>
        <w:tc>
          <w:tcPr>
            <w:tcW w:w="8261" w:type="dxa"/>
            <w:gridSpan w:val="2"/>
          </w:tcPr>
          <w:p w14:paraId="656ED8CE">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655538A3">
            <w:pPr>
              <w:widowControl/>
              <w:adjustRightInd w:val="0"/>
              <w:snapToGrid w:val="0"/>
              <w:ind w:firstLine="420" w:firstLineChars="200"/>
              <w:jc w:val="left"/>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合同签订后三个工作日内，乙方将采购合同总价5%的履约保证金汇入甲方指定账户。货到清点、安装调试验收合格正常使用后，出具全额发票，甲方凭乙方提供的完整资料，自发票到达甲方财务之日起15日内，支付100%合同货款到乙方指定帐户。</w:t>
            </w:r>
          </w:p>
          <w:p w14:paraId="1AC653B3">
            <w:pPr>
              <w:adjustRightInd w:val="0"/>
              <w:snapToGrid w:val="0"/>
              <w:ind w:firstLine="420" w:firstLineChars="200"/>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15日内，甲方将履约保证金无息返还给乙方。</w:t>
            </w:r>
          </w:p>
          <w:p w14:paraId="19A8D570">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0C71A76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货到清点、安装调试验收合格正常使用后，出具全额发票，甲方凭乙方提供的完整资料，自发票到达甲方财务之日起15日内，支付100%合同货款到乙方指定帐户。</w:t>
            </w:r>
          </w:p>
        </w:tc>
      </w:tr>
      <w:tr w14:paraId="63D5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B399B8">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五、交货要求</w:t>
            </w:r>
          </w:p>
        </w:tc>
        <w:tc>
          <w:tcPr>
            <w:tcW w:w="8261" w:type="dxa"/>
            <w:gridSpan w:val="2"/>
          </w:tcPr>
          <w:p w14:paraId="391DAA7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5.1 </w:t>
            </w:r>
            <w:r>
              <w:rPr>
                <w:rFonts w:asciiTheme="minorEastAsia" w:hAnsiTheme="minorEastAsia" w:eastAsiaTheme="minorEastAsia"/>
                <w:bCs/>
                <w:szCs w:val="21"/>
                <w:highlight w:val="none"/>
              </w:rPr>
              <w:t>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应向采购人提供</w:t>
            </w:r>
            <w:r>
              <w:rPr>
                <w:rFonts w:hint="eastAsia" w:asciiTheme="minorEastAsia" w:hAnsiTheme="minorEastAsia" w:eastAsiaTheme="minorEastAsia"/>
                <w:bCs/>
                <w:szCs w:val="21"/>
                <w:highlight w:val="none"/>
              </w:rPr>
              <w:t>配置清单、产品说明书、图纸、操作手册、中文操作使用说明书、</w:t>
            </w:r>
            <w:r>
              <w:rPr>
                <w:rFonts w:asciiTheme="minorEastAsia" w:hAnsiTheme="minorEastAsia" w:eastAsiaTheme="minorEastAsia"/>
                <w:bCs/>
                <w:szCs w:val="21"/>
                <w:highlight w:val="none"/>
              </w:rPr>
              <w:t>设备原厂维护手册、维修手册、软件备份、故障代码表、备件清单、零部件、</w:t>
            </w:r>
            <w:r>
              <w:rPr>
                <w:rFonts w:hint="eastAsia" w:asciiTheme="minorEastAsia" w:hAnsiTheme="minorEastAsia" w:eastAsiaTheme="minorEastAsia"/>
                <w:bCs/>
                <w:szCs w:val="21"/>
                <w:highlight w:val="none"/>
              </w:rPr>
              <w:t>维护手册（含维修密码及接口数据）等维护维修必需的材料和信息。所有外文资料需提供中文译本。文件应随货物一并交付至采购人指点地点。</w:t>
            </w:r>
          </w:p>
          <w:p w14:paraId="5D2C458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5.2提供的货物必须为全新货物，出厂日期在采购人收到日期前</w:t>
            </w:r>
            <w:r>
              <w:rPr>
                <w:rFonts w:asciiTheme="minorEastAsia" w:hAnsiTheme="minorEastAsia" w:eastAsiaTheme="minorEastAsia"/>
                <w:bCs/>
                <w:szCs w:val="21"/>
                <w:highlight w:val="none"/>
              </w:rPr>
              <w:t>12</w:t>
            </w:r>
            <w:r>
              <w:rPr>
                <w:rFonts w:hint="eastAsia" w:asciiTheme="minorEastAsia" w:hAnsiTheme="minorEastAsia" w:eastAsiaTheme="minorEastAsia"/>
                <w:bCs/>
                <w:szCs w:val="21"/>
                <w:highlight w:val="none"/>
              </w:rPr>
              <w:t>个月内经检验合格的产品。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2074DA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C36DA6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5.4中标人负责货物的现场安装和调试,提供货物安装、调试和维修所需的专用工具和辅助材料。中标人应在货物运至指定地点后一周内开始安装调试,并在 7 日历日内安装调试完毕。</w:t>
            </w:r>
          </w:p>
          <w:p w14:paraId="3CD873C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6A4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A30D855">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六、验收： </w:t>
            </w:r>
          </w:p>
        </w:tc>
        <w:tc>
          <w:tcPr>
            <w:tcW w:w="8261" w:type="dxa"/>
            <w:gridSpan w:val="2"/>
          </w:tcPr>
          <w:p w14:paraId="6466C9A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6.1中标人应派有经验的技术人员到现场进行安装、调试，直到设备正常使用。由采购人按合同和招标、投标文件约定的要求和标准及中华人民共和国现行的验收规范和评定标准进行交货验收。</w:t>
            </w:r>
          </w:p>
          <w:p w14:paraId="35D8738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6.2 验收要求：货物必须满足以下条件后方可被采购方接受： </w:t>
            </w:r>
          </w:p>
          <w:p w14:paraId="39292AD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1）货物具备产品合格证。</w:t>
            </w:r>
          </w:p>
          <w:p w14:paraId="373CF8E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2）设备全新,外观无伤痕变形或明显修饰痕迹。</w:t>
            </w:r>
          </w:p>
          <w:p w14:paraId="38953B7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03B8A7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4）技术文件资料、备件等已按规定数量移交完毕。</w:t>
            </w:r>
          </w:p>
          <w:p w14:paraId="62FC60C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5）按照招标书要求及投标文件提供的技术要求验收必须合格。</w:t>
            </w:r>
          </w:p>
          <w:p w14:paraId="6DD027A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中标人提供的各种文件载明的内容必须真实，采购人对产品的技术数据置疑时有权要求中标人按照双方认可的第三方检测机构出具的检验方法进行检测(检测费用由中标人承担)，检测结果必须证明中标人提供的技术数据是真实的，否则视为不合格</w:t>
            </w:r>
          </w:p>
          <w:p w14:paraId="4B5250D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7）在货物安装调试合格后，所有技术指标达到技术规范书要求，经验收合格后，双方共同签署验收报告。产品质保期自验收合格之日起算，由中标人提供产品质保文件。</w:t>
            </w:r>
          </w:p>
        </w:tc>
      </w:tr>
      <w:tr w14:paraId="7550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2C3611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七、售后服务要求：</w:t>
            </w:r>
          </w:p>
          <w:p w14:paraId="5E141C2A">
            <w:pPr>
              <w:adjustRightInd w:val="0"/>
              <w:snapToGrid w:val="0"/>
              <w:rPr>
                <w:rFonts w:asciiTheme="majorEastAsia" w:hAnsiTheme="majorEastAsia" w:eastAsiaTheme="majorEastAsia"/>
                <w:sz w:val="24"/>
                <w:szCs w:val="21"/>
                <w:highlight w:val="none"/>
              </w:rPr>
            </w:pPr>
          </w:p>
        </w:tc>
        <w:tc>
          <w:tcPr>
            <w:tcW w:w="8261" w:type="dxa"/>
            <w:gridSpan w:val="2"/>
          </w:tcPr>
          <w:p w14:paraId="0741CA01">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7.1</w:t>
            </w:r>
            <w:r>
              <w:rPr>
                <w:rFonts w:hint="eastAsia" w:ascii="宋体" w:hAnsi="宋体"/>
                <w:bCs/>
                <w:color w:val="0000FF"/>
                <w:szCs w:val="21"/>
                <w:highlight w:val="none"/>
              </w:rPr>
              <w:t>各投标人应在投标文件中承诺提供整机免费原厂保修期</w:t>
            </w:r>
            <w:r>
              <w:rPr>
                <w:rFonts w:hint="eastAsia" w:asciiTheme="minorEastAsia" w:hAnsiTheme="minorEastAsia" w:eastAsiaTheme="minorEastAsia"/>
                <w:bCs/>
                <w:color w:val="FF0000"/>
                <w:szCs w:val="21"/>
                <w:highlight w:val="none"/>
                <w:u w:val="single"/>
              </w:rPr>
              <w:t xml:space="preserve">  终身  </w:t>
            </w:r>
            <w:r>
              <w:rPr>
                <w:rFonts w:hint="eastAsia" w:asciiTheme="minorEastAsia" w:hAnsiTheme="minorEastAsia" w:eastAsiaTheme="minorEastAsia"/>
                <w:bCs/>
                <w:color w:val="FF0000"/>
                <w:szCs w:val="21"/>
                <w:highlight w:val="none"/>
              </w:rPr>
              <w:t>年</w:t>
            </w:r>
            <w:r>
              <w:rPr>
                <w:rFonts w:hint="eastAsia" w:asciiTheme="minorEastAsia" w:hAnsiTheme="minorEastAsia" w:eastAsiaTheme="minorEastAsia"/>
                <w:bCs/>
                <w:szCs w:val="21"/>
                <w:highlight w:val="none"/>
              </w:rPr>
              <w:t>，终身维修。质保期内</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年度定期预防性维护保养次数应不少于 2 次并留存维护记录。质保期内免费更换零配件、免工时费。</w:t>
            </w:r>
          </w:p>
          <w:p w14:paraId="24154A98">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7.2  4小时内响应，24 小时维修到位（不可抗力情况除外）。消耗品和零配件供应及时，质保期</w:t>
            </w:r>
            <w:r>
              <w:rPr>
                <w:rFonts w:asciiTheme="minorEastAsia" w:hAnsiTheme="minorEastAsia" w:eastAsiaTheme="minorEastAsia"/>
                <w:bCs/>
                <w:szCs w:val="21"/>
                <w:highlight w:val="none"/>
              </w:rPr>
              <w:t>内及外设备出现故障不能正常使用，中标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应免费提供备用机给采购人使用直至设备修复完好投入使用。</w:t>
            </w:r>
          </w:p>
          <w:p w14:paraId="4F8FD64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7.3质保期满以后，中标人对设备终身负责维修、安装、升级软件服务，长期以优惠价提供零配件（中标供应商提供主要零配件报价单）。设备使用期间中标人每季度至少回访采购方使用科室一次并对设备进行维护并留存维护记录。</w:t>
            </w:r>
          </w:p>
          <w:p w14:paraId="056CD00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7.4终身免费提供软件升级服务,并免费开放设备接口，无偿派人配合与医院各信息系统的连接工作(包括院内各信息系统接口费与二次开发费)，直至该设备与医院信息系统可进行完整的数据交换；在设备保修期内，当医院信息系统变更并需要与该设备连接时，需无偿派人配合直至该设备与医院信息系统可进行完整的数据交换。</w:t>
            </w:r>
          </w:p>
          <w:p w14:paraId="36B6C40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采购人维修通知的邮件发出后，视为采购人的维修通知送达中标人。</w:t>
            </w:r>
          </w:p>
          <w:p w14:paraId="45CC3C3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7.6</w:t>
            </w:r>
            <w:r>
              <w:rPr>
                <w:rFonts w:hint="eastAsia"/>
                <w:color w:val="0000FF"/>
                <w:highlight w:val="none"/>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highlight w:val="none"/>
              </w:rPr>
              <w:t>质保期</w:t>
            </w:r>
            <w:r>
              <w:rPr>
                <w:rFonts w:asciiTheme="minorEastAsia" w:hAnsiTheme="minorEastAsia" w:eastAsiaTheme="minorEastAsia"/>
                <w:bCs/>
                <w:szCs w:val="21"/>
                <w:highlight w:val="none"/>
              </w:rPr>
              <w:t>满后，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人就优惠价进行谈判，但优惠价不得高于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人在投标文件的《零配件、消耗品和延续保修合同报价清单》中承诺的维修零配件、消耗品和延续保修合同的报价。</w:t>
            </w:r>
          </w:p>
        </w:tc>
      </w:tr>
      <w:tr w14:paraId="32A02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0C27AAC">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八、培训要求 </w:t>
            </w:r>
          </w:p>
        </w:tc>
        <w:tc>
          <w:tcPr>
            <w:tcW w:w="8261" w:type="dxa"/>
            <w:gridSpan w:val="2"/>
          </w:tcPr>
          <w:p w14:paraId="2CB584A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726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2051D8B">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九、违约责任</w:t>
            </w:r>
          </w:p>
        </w:tc>
        <w:tc>
          <w:tcPr>
            <w:tcW w:w="8261" w:type="dxa"/>
            <w:gridSpan w:val="2"/>
          </w:tcPr>
          <w:p w14:paraId="708393D8">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9.1中标人所交设备的品种、型号、规格、质量、功能、技术参数等方面不能实质性满足招标文件，</w:t>
            </w:r>
            <w:r>
              <w:rPr>
                <w:rFonts w:asciiTheme="minorEastAsia" w:hAnsiTheme="minorEastAsia" w:eastAsiaTheme="minorEastAsia"/>
                <w:bCs/>
                <w:szCs w:val="21"/>
                <w:highlight w:val="none"/>
              </w:rPr>
              <w:t>交付的货物不符合合同规定的</w:t>
            </w:r>
            <w:r>
              <w:rPr>
                <w:rFonts w:hint="eastAsia" w:asciiTheme="minorEastAsia" w:hAnsiTheme="minorEastAsia" w:eastAsiaTheme="minorEastAsia"/>
                <w:bCs/>
                <w:szCs w:val="21"/>
                <w:highlight w:val="none"/>
              </w:rPr>
              <w:t>，采购人有权拒绝收货，且中标</w:t>
            </w:r>
            <w:r>
              <w:rPr>
                <w:rFonts w:asciiTheme="minorEastAsia" w:hAnsiTheme="minorEastAsia" w:eastAsiaTheme="minorEastAsia"/>
                <w:bCs/>
                <w:szCs w:val="21"/>
                <w:highlight w:val="none"/>
              </w:rPr>
              <w:t>人向采购人支付合同总价的5%</w:t>
            </w:r>
            <w:r>
              <w:rPr>
                <w:rFonts w:hint="eastAsia" w:asciiTheme="minorEastAsia" w:hAnsiTheme="minorEastAsia" w:eastAsiaTheme="minorEastAsia"/>
                <w:bCs/>
                <w:szCs w:val="21"/>
                <w:highlight w:val="none"/>
              </w:rPr>
              <w:t>的违约金。</w:t>
            </w:r>
          </w:p>
          <w:p w14:paraId="1BE706A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18AE2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6489D1CF">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十、其他</w:t>
            </w:r>
          </w:p>
        </w:tc>
        <w:tc>
          <w:tcPr>
            <w:tcW w:w="8261" w:type="dxa"/>
            <w:gridSpan w:val="2"/>
            <w:tcBorders>
              <w:bottom w:val="single" w:color="auto" w:sz="4" w:space="0"/>
            </w:tcBorders>
          </w:tcPr>
          <w:p w14:paraId="3613F6A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10.1如有设备相关耗材、试剂或易损器械，设备及主要维修配件，请提供并分别列出它们的优惠价格。</w:t>
            </w:r>
          </w:p>
          <w:p w14:paraId="23F8559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10.2设备电源插头符合使用科室现有的插座，如不符合提供相应的插头转换接口。</w:t>
            </w:r>
          </w:p>
          <w:p w14:paraId="7E5DE929">
            <w:pPr>
              <w:adjustRightInd w:val="0"/>
              <w:snapToGrid w:val="0"/>
              <w:ind w:firstLine="420" w:firstLineChars="200"/>
              <w:rPr>
                <w:rFonts w:asciiTheme="minorEastAsia" w:hAnsiTheme="minorEastAsia" w:eastAsiaTheme="minorEastAsia"/>
                <w:bCs/>
                <w:szCs w:val="21"/>
                <w:highlight w:val="none"/>
              </w:rPr>
            </w:pPr>
            <w:r>
              <w:rPr>
                <w:rFonts w:asciiTheme="minorEastAsia" w:hAnsiTheme="minorEastAsia" w:eastAsiaTheme="minorEastAsia"/>
                <w:bCs/>
                <w:szCs w:val="21"/>
                <w:highlight w:val="none"/>
              </w:rPr>
              <w:t>10.</w:t>
            </w:r>
            <w:r>
              <w:rPr>
                <w:rFonts w:hint="eastAsia" w:asciiTheme="minorEastAsia" w:hAnsiTheme="minorEastAsia" w:eastAsiaTheme="minorEastAsia"/>
                <w:bCs/>
                <w:szCs w:val="21"/>
                <w:highlight w:val="none"/>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452A62C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4F80D64">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24B74624">
      <w:pPr>
        <w:pStyle w:val="3"/>
        <w:ind w:left="400"/>
        <w:rPr>
          <w:rFonts w:hint="eastAsia"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380"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7"/>
        <w:gridCol w:w="978"/>
        <w:gridCol w:w="1320"/>
        <w:gridCol w:w="1845"/>
        <w:gridCol w:w="1246"/>
        <w:gridCol w:w="1170"/>
        <w:gridCol w:w="1545"/>
        <w:gridCol w:w="1439"/>
      </w:tblGrid>
      <w:tr w14:paraId="6AD9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37" w:type="dxa"/>
            <w:shd w:val="clear" w:color="auto" w:fill="auto"/>
            <w:noWrap/>
            <w:vAlign w:val="center"/>
          </w:tcPr>
          <w:p w14:paraId="55962DC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项目序号</w:t>
            </w:r>
          </w:p>
        </w:tc>
        <w:tc>
          <w:tcPr>
            <w:tcW w:w="978" w:type="dxa"/>
            <w:shd w:val="clear" w:color="auto" w:fill="auto"/>
            <w:vAlign w:val="center"/>
          </w:tcPr>
          <w:p w14:paraId="1CAE9FD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申请科室</w:t>
            </w:r>
          </w:p>
        </w:tc>
        <w:tc>
          <w:tcPr>
            <w:tcW w:w="1320" w:type="dxa"/>
            <w:shd w:val="clear" w:color="auto" w:fill="auto"/>
            <w:vAlign w:val="center"/>
          </w:tcPr>
          <w:p w14:paraId="7353BEF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项目名称</w:t>
            </w:r>
          </w:p>
        </w:tc>
        <w:tc>
          <w:tcPr>
            <w:tcW w:w="1845" w:type="dxa"/>
            <w:shd w:val="clear" w:color="auto" w:fill="auto"/>
            <w:vAlign w:val="center"/>
          </w:tcPr>
          <w:p w14:paraId="7E8D4C2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产品名称(参考)</w:t>
            </w:r>
          </w:p>
        </w:tc>
        <w:tc>
          <w:tcPr>
            <w:tcW w:w="1246" w:type="dxa"/>
            <w:shd w:val="clear" w:color="auto" w:fill="auto"/>
            <w:vAlign w:val="center"/>
          </w:tcPr>
          <w:p w14:paraId="5F66C50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建议规格</w:t>
            </w:r>
          </w:p>
        </w:tc>
        <w:tc>
          <w:tcPr>
            <w:tcW w:w="1170" w:type="dxa"/>
            <w:shd w:val="clear" w:color="auto" w:fill="auto"/>
            <w:vAlign w:val="center"/>
          </w:tcPr>
          <w:p w14:paraId="1A1FB4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预估年用量</w:t>
            </w:r>
          </w:p>
        </w:tc>
        <w:tc>
          <w:tcPr>
            <w:tcW w:w="1545" w:type="dxa"/>
            <w:shd w:val="clear" w:color="auto" w:fill="auto"/>
            <w:vAlign w:val="center"/>
          </w:tcPr>
          <w:p w14:paraId="15F69FE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每单位预算价</w:t>
            </w:r>
          </w:p>
        </w:tc>
        <w:tc>
          <w:tcPr>
            <w:tcW w:w="1439" w:type="dxa"/>
            <w:shd w:val="clear" w:color="auto" w:fill="auto"/>
            <w:vAlign w:val="center"/>
          </w:tcPr>
          <w:p w14:paraId="09214F9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每人份预算价</w:t>
            </w:r>
          </w:p>
        </w:tc>
      </w:tr>
      <w:tr w14:paraId="3EC2E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36AF688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978" w:type="dxa"/>
            <w:vMerge w:val="restart"/>
            <w:shd w:val="clear" w:color="auto" w:fill="auto"/>
            <w:vAlign w:val="center"/>
          </w:tcPr>
          <w:p w14:paraId="1EC2597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 xml:space="preserve">消化内科 </w:t>
            </w:r>
          </w:p>
        </w:tc>
        <w:tc>
          <w:tcPr>
            <w:tcW w:w="1320" w:type="dxa"/>
            <w:vMerge w:val="restart"/>
            <w:shd w:val="clear" w:color="auto" w:fill="auto"/>
            <w:vAlign w:val="center"/>
          </w:tcPr>
          <w:p w14:paraId="4C697A6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呼出气分析仪</w:t>
            </w:r>
          </w:p>
        </w:tc>
        <w:tc>
          <w:tcPr>
            <w:tcW w:w="1845" w:type="dxa"/>
            <w:shd w:val="clear" w:color="auto" w:fill="auto"/>
            <w:vAlign w:val="center"/>
          </w:tcPr>
          <w:p w14:paraId="1391861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采气套装（糖氢呼气试验）</w:t>
            </w:r>
          </w:p>
        </w:tc>
        <w:tc>
          <w:tcPr>
            <w:tcW w:w="1246" w:type="dxa"/>
            <w:shd w:val="clear" w:color="auto" w:fill="auto"/>
            <w:vAlign w:val="center"/>
          </w:tcPr>
          <w:p w14:paraId="544D85E8">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cs="宋体"/>
                <w:b w:val="0"/>
                <w:bCs w:val="0"/>
                <w:i w:val="0"/>
                <w:iCs w:val="0"/>
                <w:color w:val="000000"/>
                <w:sz w:val="18"/>
                <w:szCs w:val="18"/>
                <w:u w:val="none"/>
                <w:lang w:val="en-US" w:eastAsia="zh-CN"/>
              </w:rPr>
              <w:t>个</w:t>
            </w:r>
          </w:p>
        </w:tc>
        <w:tc>
          <w:tcPr>
            <w:tcW w:w="1170" w:type="dxa"/>
            <w:vMerge w:val="restart"/>
            <w:shd w:val="clear" w:color="auto" w:fill="auto"/>
            <w:vAlign w:val="center"/>
          </w:tcPr>
          <w:p w14:paraId="3BC87BDF">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1000</w:t>
            </w:r>
          </w:p>
        </w:tc>
        <w:tc>
          <w:tcPr>
            <w:tcW w:w="1545" w:type="dxa"/>
            <w:vMerge w:val="restart"/>
            <w:shd w:val="clear" w:color="auto" w:fill="auto"/>
            <w:vAlign w:val="center"/>
          </w:tcPr>
          <w:p w14:paraId="73C9C4A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60</w:t>
            </w:r>
            <w:r>
              <w:rPr>
                <w:rFonts w:hint="eastAsia" w:ascii="宋体" w:hAnsi="宋体" w:eastAsia="宋体" w:cs="宋体"/>
                <w:b w:val="0"/>
                <w:bCs w:val="0"/>
                <w:i w:val="0"/>
                <w:iCs w:val="0"/>
                <w:color w:val="000000"/>
                <w:sz w:val="18"/>
                <w:szCs w:val="18"/>
                <w:u w:val="none"/>
                <w:lang w:val="en-US" w:eastAsia="zh-CN"/>
              </w:rPr>
              <w:t>/</w:t>
            </w:r>
            <w:r>
              <w:rPr>
                <w:rFonts w:hint="eastAsia" w:ascii="宋体" w:hAnsi="宋体" w:eastAsia="宋体" w:cs="宋体"/>
                <w:b w:val="0"/>
                <w:bCs w:val="0"/>
                <w:i w:val="0"/>
                <w:iCs w:val="0"/>
                <w:color w:val="000000"/>
                <w:sz w:val="18"/>
                <w:szCs w:val="18"/>
                <w:u w:val="none"/>
              </w:rPr>
              <w:t>85</w:t>
            </w:r>
            <w:r>
              <w:rPr>
                <w:rFonts w:hint="eastAsia" w:ascii="宋体" w:hAnsi="宋体" w:eastAsia="宋体" w:cs="宋体"/>
                <w:b w:val="0"/>
                <w:bCs w:val="0"/>
                <w:i w:val="0"/>
                <w:iCs w:val="0"/>
                <w:color w:val="000000"/>
                <w:sz w:val="18"/>
                <w:szCs w:val="18"/>
                <w:u w:val="none"/>
                <w:lang w:val="en-US" w:eastAsia="zh-CN"/>
              </w:rPr>
              <w:t>/</w:t>
            </w:r>
            <w:r>
              <w:rPr>
                <w:rFonts w:hint="eastAsia" w:ascii="宋体" w:hAnsi="宋体" w:eastAsia="宋体" w:cs="宋体"/>
                <w:b w:val="0"/>
                <w:bCs w:val="0"/>
                <w:i w:val="0"/>
                <w:iCs w:val="0"/>
                <w:color w:val="000000"/>
                <w:sz w:val="18"/>
                <w:szCs w:val="18"/>
                <w:u w:val="none"/>
              </w:rPr>
              <w:t>85</w:t>
            </w:r>
          </w:p>
        </w:tc>
        <w:tc>
          <w:tcPr>
            <w:tcW w:w="1439" w:type="dxa"/>
            <w:shd w:val="clear" w:color="auto" w:fill="auto"/>
            <w:noWrap/>
            <w:vAlign w:val="center"/>
          </w:tcPr>
          <w:p w14:paraId="365F13A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r w14:paraId="1715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837" w:type="dxa"/>
            <w:shd w:val="clear" w:color="auto" w:fill="auto"/>
            <w:vAlign w:val="center"/>
          </w:tcPr>
          <w:p w14:paraId="47E543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2</w:t>
            </w:r>
          </w:p>
        </w:tc>
        <w:tc>
          <w:tcPr>
            <w:tcW w:w="978" w:type="dxa"/>
            <w:vMerge w:val="continue"/>
            <w:shd w:val="clear" w:color="auto" w:fill="auto"/>
            <w:vAlign w:val="center"/>
          </w:tcPr>
          <w:p w14:paraId="34AB8BA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320" w:type="dxa"/>
            <w:vMerge w:val="continue"/>
            <w:shd w:val="clear" w:color="auto" w:fill="auto"/>
            <w:vAlign w:val="center"/>
          </w:tcPr>
          <w:p w14:paraId="295AC7D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845" w:type="dxa"/>
            <w:shd w:val="clear" w:color="auto" w:fill="auto"/>
            <w:vAlign w:val="center"/>
          </w:tcPr>
          <w:p w14:paraId="10B71D7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采气套装（空腹氢甲烷试验）</w:t>
            </w:r>
          </w:p>
        </w:tc>
        <w:tc>
          <w:tcPr>
            <w:tcW w:w="1246" w:type="dxa"/>
            <w:shd w:val="clear" w:color="auto" w:fill="auto"/>
            <w:vAlign w:val="center"/>
          </w:tcPr>
          <w:p w14:paraId="5E22A811">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cs="宋体"/>
                <w:b w:val="0"/>
                <w:bCs w:val="0"/>
                <w:i w:val="0"/>
                <w:iCs w:val="0"/>
                <w:color w:val="000000"/>
                <w:sz w:val="18"/>
                <w:szCs w:val="18"/>
                <w:u w:val="none"/>
                <w:lang w:val="en-US" w:eastAsia="zh-CN"/>
              </w:rPr>
              <w:t>个</w:t>
            </w:r>
          </w:p>
        </w:tc>
        <w:tc>
          <w:tcPr>
            <w:tcW w:w="1170" w:type="dxa"/>
            <w:vMerge w:val="continue"/>
            <w:shd w:val="clear" w:color="auto" w:fill="auto"/>
            <w:vAlign w:val="center"/>
          </w:tcPr>
          <w:p w14:paraId="08314B0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545" w:type="dxa"/>
            <w:vMerge w:val="continue"/>
            <w:shd w:val="clear" w:color="auto" w:fill="auto"/>
            <w:vAlign w:val="center"/>
          </w:tcPr>
          <w:p w14:paraId="510D14A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39" w:type="dxa"/>
            <w:shd w:val="clear" w:color="auto" w:fill="auto"/>
            <w:noWrap/>
            <w:vAlign w:val="center"/>
          </w:tcPr>
          <w:p w14:paraId="57E21B8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r w14:paraId="4AF55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7F36AF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3</w:t>
            </w:r>
          </w:p>
        </w:tc>
        <w:tc>
          <w:tcPr>
            <w:tcW w:w="978" w:type="dxa"/>
            <w:vMerge w:val="continue"/>
            <w:shd w:val="clear" w:color="auto" w:fill="auto"/>
            <w:vAlign w:val="center"/>
          </w:tcPr>
          <w:p w14:paraId="03D2ED0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320" w:type="dxa"/>
            <w:vMerge w:val="continue"/>
            <w:shd w:val="clear" w:color="auto" w:fill="auto"/>
            <w:vAlign w:val="center"/>
          </w:tcPr>
          <w:p w14:paraId="3271694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845" w:type="dxa"/>
            <w:shd w:val="clear" w:color="auto" w:fill="auto"/>
            <w:vAlign w:val="center"/>
          </w:tcPr>
          <w:p w14:paraId="4DC2602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采气套装（CO呼气试验）</w:t>
            </w:r>
          </w:p>
        </w:tc>
        <w:tc>
          <w:tcPr>
            <w:tcW w:w="1246" w:type="dxa"/>
            <w:shd w:val="clear" w:color="auto" w:fill="auto"/>
            <w:vAlign w:val="center"/>
          </w:tcPr>
          <w:p w14:paraId="62F619E6">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cs="宋体"/>
                <w:b w:val="0"/>
                <w:bCs w:val="0"/>
                <w:i w:val="0"/>
                <w:iCs w:val="0"/>
                <w:color w:val="000000"/>
                <w:sz w:val="18"/>
                <w:szCs w:val="18"/>
                <w:u w:val="none"/>
                <w:lang w:val="en-US" w:eastAsia="zh-CN"/>
              </w:rPr>
              <w:t>个</w:t>
            </w:r>
          </w:p>
        </w:tc>
        <w:tc>
          <w:tcPr>
            <w:tcW w:w="1170" w:type="dxa"/>
            <w:vMerge w:val="continue"/>
            <w:shd w:val="clear" w:color="auto" w:fill="auto"/>
            <w:vAlign w:val="center"/>
          </w:tcPr>
          <w:p w14:paraId="62952E9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545" w:type="dxa"/>
            <w:vMerge w:val="continue"/>
            <w:shd w:val="clear" w:color="auto" w:fill="auto"/>
            <w:vAlign w:val="center"/>
          </w:tcPr>
          <w:p w14:paraId="1E6495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39" w:type="dxa"/>
            <w:shd w:val="clear" w:color="auto" w:fill="auto"/>
            <w:noWrap/>
            <w:vAlign w:val="center"/>
          </w:tcPr>
          <w:p w14:paraId="5588BAD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bl>
    <w:p w14:paraId="57E68548">
      <w:pPr>
        <w:pStyle w:val="3"/>
        <w:ind w:left="400"/>
        <w:rPr>
          <w:rFonts w:hint="eastAsia" w:asciiTheme="majorEastAsia" w:hAnsiTheme="majorEastAsia" w:eastAsiaTheme="majorEastAsia"/>
        </w:rPr>
      </w:pPr>
    </w:p>
    <w:p w14:paraId="16B5124F">
      <w:pPr>
        <w:pStyle w:val="3"/>
        <w:ind w:left="400"/>
        <w:rPr>
          <w:rFonts w:hint="eastAsia" w:asciiTheme="majorEastAsia" w:hAnsiTheme="majorEastAsia" w:eastAsiaTheme="majorEastAsia"/>
        </w:rPr>
      </w:pPr>
    </w:p>
    <w:p w14:paraId="1F3A5ADE">
      <w:pPr>
        <w:adjustRightInd w:val="0"/>
        <w:snapToGrid w:val="0"/>
        <w:spacing w:line="300" w:lineRule="auto"/>
        <w:jc w:val="center"/>
        <w:rPr>
          <w:rFonts w:asciiTheme="majorEastAsia" w:hAnsiTheme="majorEastAsia" w:eastAsiaTheme="majorEastAsia"/>
          <w:b/>
          <w:sz w:val="24"/>
          <w:szCs w:val="21"/>
        </w:rPr>
      </w:pPr>
    </w:p>
    <w:p w14:paraId="5D583497">
      <w:pPr>
        <w:rPr>
          <w:rFonts w:cs="方正小标宋简体" w:asciiTheme="majorEastAsia" w:hAnsiTheme="majorEastAsia" w:eastAsiaTheme="majorEastAsia"/>
          <w:sz w:val="36"/>
          <w:szCs w:val="36"/>
        </w:rPr>
      </w:pPr>
    </w:p>
    <w:p w14:paraId="71D21CC2">
      <w:pPr>
        <w:rPr>
          <w:rFonts w:cs="方正小标宋简体" w:asciiTheme="majorEastAsia" w:hAnsiTheme="majorEastAsia" w:eastAsiaTheme="majorEastAsia"/>
          <w:sz w:val="36"/>
          <w:szCs w:val="36"/>
        </w:rPr>
      </w:pPr>
    </w:p>
    <w:sectPr>
      <w:footerReference r:id="rId3" w:type="default"/>
      <w:pgSz w:w="11906" w:h="16838"/>
      <w:pgMar w:top="284" w:right="851" w:bottom="284" w:left="851" w:header="851"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3D66ECD-E846-4C77-BC2A-72DA2918B87D}"/>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115C1C9E">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2793B4C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zYTcyYjhhY2U5NjQwYTBmNWI1MmU4NmYzZTA0ODYifQ=="/>
  </w:docVars>
  <w:rsids>
    <w:rsidRoot w:val="00F81403"/>
    <w:rsid w:val="00005907"/>
    <w:rsid w:val="00014A66"/>
    <w:rsid w:val="000170C1"/>
    <w:rsid w:val="00021B63"/>
    <w:rsid w:val="00022431"/>
    <w:rsid w:val="00027A10"/>
    <w:rsid w:val="0003257D"/>
    <w:rsid w:val="00047765"/>
    <w:rsid w:val="00056650"/>
    <w:rsid w:val="000910F0"/>
    <w:rsid w:val="00091320"/>
    <w:rsid w:val="00094BE5"/>
    <w:rsid w:val="000A24E1"/>
    <w:rsid w:val="000B173B"/>
    <w:rsid w:val="000C2EB1"/>
    <w:rsid w:val="000D332B"/>
    <w:rsid w:val="000D486B"/>
    <w:rsid w:val="000D528A"/>
    <w:rsid w:val="00100E5F"/>
    <w:rsid w:val="00117159"/>
    <w:rsid w:val="00122AB5"/>
    <w:rsid w:val="00141F0D"/>
    <w:rsid w:val="00147AA8"/>
    <w:rsid w:val="00147DE0"/>
    <w:rsid w:val="001705FC"/>
    <w:rsid w:val="0017347E"/>
    <w:rsid w:val="00173505"/>
    <w:rsid w:val="001755A1"/>
    <w:rsid w:val="001B112F"/>
    <w:rsid w:val="001F45BE"/>
    <w:rsid w:val="001F5D4E"/>
    <w:rsid w:val="00201CE8"/>
    <w:rsid w:val="00207531"/>
    <w:rsid w:val="00213A4E"/>
    <w:rsid w:val="00214240"/>
    <w:rsid w:val="0022066A"/>
    <w:rsid w:val="00223188"/>
    <w:rsid w:val="002243DF"/>
    <w:rsid w:val="0024191C"/>
    <w:rsid w:val="00262E90"/>
    <w:rsid w:val="002850D0"/>
    <w:rsid w:val="002956A8"/>
    <w:rsid w:val="0029701C"/>
    <w:rsid w:val="00297C31"/>
    <w:rsid w:val="002B3785"/>
    <w:rsid w:val="002F5D5E"/>
    <w:rsid w:val="00307648"/>
    <w:rsid w:val="00322AE6"/>
    <w:rsid w:val="00326BC1"/>
    <w:rsid w:val="00334AA0"/>
    <w:rsid w:val="00352B55"/>
    <w:rsid w:val="003942D3"/>
    <w:rsid w:val="0039648A"/>
    <w:rsid w:val="003D442D"/>
    <w:rsid w:val="003D7EF0"/>
    <w:rsid w:val="004164F9"/>
    <w:rsid w:val="00423853"/>
    <w:rsid w:val="00423C2F"/>
    <w:rsid w:val="00456EA0"/>
    <w:rsid w:val="00465CFB"/>
    <w:rsid w:val="00472034"/>
    <w:rsid w:val="00497BF4"/>
    <w:rsid w:val="004B1081"/>
    <w:rsid w:val="004B3240"/>
    <w:rsid w:val="004B3CFF"/>
    <w:rsid w:val="004C1160"/>
    <w:rsid w:val="004D0A11"/>
    <w:rsid w:val="004E0D21"/>
    <w:rsid w:val="004F46AD"/>
    <w:rsid w:val="004F6661"/>
    <w:rsid w:val="00523CD5"/>
    <w:rsid w:val="005275A8"/>
    <w:rsid w:val="00535190"/>
    <w:rsid w:val="0053721B"/>
    <w:rsid w:val="00542363"/>
    <w:rsid w:val="0055112D"/>
    <w:rsid w:val="00552257"/>
    <w:rsid w:val="00553925"/>
    <w:rsid w:val="005666F4"/>
    <w:rsid w:val="005675B0"/>
    <w:rsid w:val="005772ED"/>
    <w:rsid w:val="00590721"/>
    <w:rsid w:val="00597CA2"/>
    <w:rsid w:val="005C211C"/>
    <w:rsid w:val="005C239D"/>
    <w:rsid w:val="005C57CC"/>
    <w:rsid w:val="005F27C0"/>
    <w:rsid w:val="00603257"/>
    <w:rsid w:val="0060593D"/>
    <w:rsid w:val="006231CE"/>
    <w:rsid w:val="00651D42"/>
    <w:rsid w:val="00662021"/>
    <w:rsid w:val="00662B11"/>
    <w:rsid w:val="006C7CF0"/>
    <w:rsid w:val="006D3D0D"/>
    <w:rsid w:val="006D571D"/>
    <w:rsid w:val="00700601"/>
    <w:rsid w:val="007130B5"/>
    <w:rsid w:val="00716C4F"/>
    <w:rsid w:val="007246DD"/>
    <w:rsid w:val="0073287D"/>
    <w:rsid w:val="00750A3D"/>
    <w:rsid w:val="007540F9"/>
    <w:rsid w:val="007554DF"/>
    <w:rsid w:val="00793785"/>
    <w:rsid w:val="00797E56"/>
    <w:rsid w:val="007A0C07"/>
    <w:rsid w:val="007A2E18"/>
    <w:rsid w:val="007A7BFE"/>
    <w:rsid w:val="007B1DF4"/>
    <w:rsid w:val="007C4096"/>
    <w:rsid w:val="007D196F"/>
    <w:rsid w:val="007D65D9"/>
    <w:rsid w:val="0080050C"/>
    <w:rsid w:val="0081129D"/>
    <w:rsid w:val="008120B0"/>
    <w:rsid w:val="00813523"/>
    <w:rsid w:val="0084397F"/>
    <w:rsid w:val="00871F5E"/>
    <w:rsid w:val="00872D2F"/>
    <w:rsid w:val="00874934"/>
    <w:rsid w:val="00876B02"/>
    <w:rsid w:val="008802B6"/>
    <w:rsid w:val="008964A3"/>
    <w:rsid w:val="008B74EE"/>
    <w:rsid w:val="008C28A8"/>
    <w:rsid w:val="008D2C79"/>
    <w:rsid w:val="008D3E82"/>
    <w:rsid w:val="008E56F3"/>
    <w:rsid w:val="0090107D"/>
    <w:rsid w:val="009122AA"/>
    <w:rsid w:val="00930B23"/>
    <w:rsid w:val="00936CEC"/>
    <w:rsid w:val="009376BC"/>
    <w:rsid w:val="00937D3D"/>
    <w:rsid w:val="00947CF3"/>
    <w:rsid w:val="00953822"/>
    <w:rsid w:val="00972C2D"/>
    <w:rsid w:val="009764EB"/>
    <w:rsid w:val="009908D7"/>
    <w:rsid w:val="00991D87"/>
    <w:rsid w:val="00996AC8"/>
    <w:rsid w:val="009978E3"/>
    <w:rsid w:val="009A130E"/>
    <w:rsid w:val="009B5AA8"/>
    <w:rsid w:val="009C6DB5"/>
    <w:rsid w:val="009E6FD2"/>
    <w:rsid w:val="009F5BF6"/>
    <w:rsid w:val="00A043A8"/>
    <w:rsid w:val="00A0782D"/>
    <w:rsid w:val="00A17D1D"/>
    <w:rsid w:val="00A267DA"/>
    <w:rsid w:val="00A303A3"/>
    <w:rsid w:val="00A619BE"/>
    <w:rsid w:val="00A903C7"/>
    <w:rsid w:val="00AA4B4A"/>
    <w:rsid w:val="00AA6962"/>
    <w:rsid w:val="00AB2610"/>
    <w:rsid w:val="00AF5FA9"/>
    <w:rsid w:val="00AF7A87"/>
    <w:rsid w:val="00B01564"/>
    <w:rsid w:val="00B06C01"/>
    <w:rsid w:val="00B20015"/>
    <w:rsid w:val="00B21F51"/>
    <w:rsid w:val="00B25EF8"/>
    <w:rsid w:val="00B74119"/>
    <w:rsid w:val="00B82233"/>
    <w:rsid w:val="00B92E14"/>
    <w:rsid w:val="00BA17A1"/>
    <w:rsid w:val="00BA5B17"/>
    <w:rsid w:val="00BC4EC7"/>
    <w:rsid w:val="00BC5AE8"/>
    <w:rsid w:val="00BF69AA"/>
    <w:rsid w:val="00C03748"/>
    <w:rsid w:val="00C13828"/>
    <w:rsid w:val="00C32BEC"/>
    <w:rsid w:val="00C35949"/>
    <w:rsid w:val="00C52EBE"/>
    <w:rsid w:val="00C55020"/>
    <w:rsid w:val="00C619DD"/>
    <w:rsid w:val="00C67D6C"/>
    <w:rsid w:val="00C77FD8"/>
    <w:rsid w:val="00CB1A82"/>
    <w:rsid w:val="00CF09E5"/>
    <w:rsid w:val="00CF443A"/>
    <w:rsid w:val="00D05083"/>
    <w:rsid w:val="00D5343F"/>
    <w:rsid w:val="00D54D59"/>
    <w:rsid w:val="00D94E77"/>
    <w:rsid w:val="00D976F6"/>
    <w:rsid w:val="00DA38E0"/>
    <w:rsid w:val="00DA6EC9"/>
    <w:rsid w:val="00DB1E59"/>
    <w:rsid w:val="00DB4D7A"/>
    <w:rsid w:val="00DB528F"/>
    <w:rsid w:val="00E1520C"/>
    <w:rsid w:val="00E35AFC"/>
    <w:rsid w:val="00E71B52"/>
    <w:rsid w:val="00E93F8F"/>
    <w:rsid w:val="00EB1864"/>
    <w:rsid w:val="00EC1E02"/>
    <w:rsid w:val="00ED7224"/>
    <w:rsid w:val="00F0149B"/>
    <w:rsid w:val="00F07294"/>
    <w:rsid w:val="00F1549D"/>
    <w:rsid w:val="00F21B0A"/>
    <w:rsid w:val="00F23DB0"/>
    <w:rsid w:val="00F30025"/>
    <w:rsid w:val="00F464BC"/>
    <w:rsid w:val="00F47DCC"/>
    <w:rsid w:val="00F60CB5"/>
    <w:rsid w:val="00F65BCF"/>
    <w:rsid w:val="00F6788A"/>
    <w:rsid w:val="00F81403"/>
    <w:rsid w:val="00F83533"/>
    <w:rsid w:val="00FB06A6"/>
    <w:rsid w:val="00FB421E"/>
    <w:rsid w:val="00FC40CA"/>
    <w:rsid w:val="00FD0656"/>
    <w:rsid w:val="00FD23ED"/>
    <w:rsid w:val="00FF1CF4"/>
    <w:rsid w:val="00FF30DB"/>
    <w:rsid w:val="01431A4A"/>
    <w:rsid w:val="02B946A5"/>
    <w:rsid w:val="0611217C"/>
    <w:rsid w:val="06652463"/>
    <w:rsid w:val="06926FD8"/>
    <w:rsid w:val="07AE3385"/>
    <w:rsid w:val="0D211B4F"/>
    <w:rsid w:val="0DA43871"/>
    <w:rsid w:val="0F8E7447"/>
    <w:rsid w:val="104B26C9"/>
    <w:rsid w:val="10EF12A7"/>
    <w:rsid w:val="119B6051"/>
    <w:rsid w:val="12A25084"/>
    <w:rsid w:val="142B2292"/>
    <w:rsid w:val="1559109E"/>
    <w:rsid w:val="15FB47D0"/>
    <w:rsid w:val="19A66D0D"/>
    <w:rsid w:val="1A385FE8"/>
    <w:rsid w:val="1D530E95"/>
    <w:rsid w:val="1E12700E"/>
    <w:rsid w:val="1EB65ECD"/>
    <w:rsid w:val="21971856"/>
    <w:rsid w:val="22E10C1D"/>
    <w:rsid w:val="26256EA1"/>
    <w:rsid w:val="29BA0CF4"/>
    <w:rsid w:val="2B252436"/>
    <w:rsid w:val="304A7E50"/>
    <w:rsid w:val="359B56E2"/>
    <w:rsid w:val="366D6BB6"/>
    <w:rsid w:val="37E8051C"/>
    <w:rsid w:val="38661787"/>
    <w:rsid w:val="3ABB2BDC"/>
    <w:rsid w:val="3AD969A0"/>
    <w:rsid w:val="3B3C787E"/>
    <w:rsid w:val="3C1067F4"/>
    <w:rsid w:val="3CA37266"/>
    <w:rsid w:val="3CBF474F"/>
    <w:rsid w:val="3EB2662C"/>
    <w:rsid w:val="3EF9316D"/>
    <w:rsid w:val="3FC54F93"/>
    <w:rsid w:val="42703746"/>
    <w:rsid w:val="445F60B6"/>
    <w:rsid w:val="44780FD8"/>
    <w:rsid w:val="48A81059"/>
    <w:rsid w:val="4BB525E7"/>
    <w:rsid w:val="4E023BB8"/>
    <w:rsid w:val="4E280CF3"/>
    <w:rsid w:val="510A2FB8"/>
    <w:rsid w:val="51DC67D9"/>
    <w:rsid w:val="5244237F"/>
    <w:rsid w:val="52D80435"/>
    <w:rsid w:val="537868FE"/>
    <w:rsid w:val="53BD42D4"/>
    <w:rsid w:val="566D4594"/>
    <w:rsid w:val="56994CB5"/>
    <w:rsid w:val="58242AE0"/>
    <w:rsid w:val="58AB396B"/>
    <w:rsid w:val="59E524DF"/>
    <w:rsid w:val="5BDE3A84"/>
    <w:rsid w:val="5C483C8E"/>
    <w:rsid w:val="5C6B4526"/>
    <w:rsid w:val="5CF51D7B"/>
    <w:rsid w:val="60B82A30"/>
    <w:rsid w:val="629E65F3"/>
    <w:rsid w:val="62AA46DA"/>
    <w:rsid w:val="64655EEF"/>
    <w:rsid w:val="663B31C1"/>
    <w:rsid w:val="66AC0259"/>
    <w:rsid w:val="67A03C3D"/>
    <w:rsid w:val="67C93321"/>
    <w:rsid w:val="69937B96"/>
    <w:rsid w:val="6AFD60D5"/>
    <w:rsid w:val="6B906D17"/>
    <w:rsid w:val="6DE05DC6"/>
    <w:rsid w:val="6F633413"/>
    <w:rsid w:val="6F9E571F"/>
    <w:rsid w:val="71331772"/>
    <w:rsid w:val="73374A1C"/>
    <w:rsid w:val="738F7392"/>
    <w:rsid w:val="73A6354C"/>
    <w:rsid w:val="73E3171A"/>
    <w:rsid w:val="762C283F"/>
    <w:rsid w:val="767D5D1E"/>
    <w:rsid w:val="76E03ABB"/>
    <w:rsid w:val="777768A0"/>
    <w:rsid w:val="77F24622"/>
    <w:rsid w:val="7A28427B"/>
    <w:rsid w:val="7A6F030F"/>
    <w:rsid w:val="7A89169D"/>
    <w:rsid w:val="7E8B4E88"/>
    <w:rsid w:val="7FFF24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65748-8B76-4E51-AE7A-58A35AD3B30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5160</Words>
  <Characters>5299</Characters>
  <Lines>49</Lines>
  <Paragraphs>13</Paragraphs>
  <TotalTime>2</TotalTime>
  <ScaleCrop>false</ScaleCrop>
  <LinksUpToDate>false</LinksUpToDate>
  <CharactersWithSpaces>5354</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2024-08-01T08:04:00Z</dcterms:created>
  <dc:creator>陈蕾</dc:creator>
  <cp:lastModifiedBy>YU</cp:lastModifiedBy>
  <cp:lastPrinted>2024-07-29T06:25:00Z</cp:lastPrinted>
  <dcterms:modified xsi:type="dcterms:W3CDTF">2026-02-06T09:44:20Z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E6713CAF6D3E49579C069F1D3D9144CF_13</vt:lpwstr>
  </property>
  <property fmtid="{D5CDD505-2E9C-101B-9397-08002B2CF9AE}" pid="4" name="KSOTemplateDocerSaveRecord">
    <vt:lpwstr>eyJoZGlkIjoiY2Q3MmEwNjA5YTM1NTVkNjA1MTE4NTFjOGQ0YjlkMGIiLCJ1c2VySWQiOiI1NjcwNTQxMTcifQ==</vt:lpwstr>
  </property>
</Properties>
</file>